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BCD1" w14:textId="49EBEDA7" w:rsidR="00875F07" w:rsidRPr="00C0585D" w:rsidRDefault="00EE5F3C" w:rsidP="00FC761A">
      <w:pPr>
        <w:spacing w:after="720" w:line="240" w:lineRule="atLeast"/>
        <w:jc w:val="right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Warszawa, </w:t>
      </w:r>
      <w:r w:rsidR="00F87E9C" w:rsidRPr="00C0585D">
        <w:rPr>
          <w:rFonts w:ascii="Fira Sans" w:hAnsi="Fira Sans"/>
          <w:sz w:val="19"/>
          <w:szCs w:val="19"/>
        </w:rPr>
        <w:t>2</w:t>
      </w:r>
      <w:r w:rsidR="000B7D59" w:rsidRPr="00C0585D">
        <w:rPr>
          <w:rFonts w:ascii="Fira Sans" w:hAnsi="Fira Sans"/>
          <w:sz w:val="19"/>
          <w:szCs w:val="19"/>
        </w:rPr>
        <w:t>2</w:t>
      </w:r>
      <w:r w:rsidR="00563363" w:rsidRPr="00C0585D">
        <w:rPr>
          <w:rFonts w:ascii="Fira Sans" w:hAnsi="Fira Sans"/>
          <w:sz w:val="19"/>
          <w:szCs w:val="19"/>
        </w:rPr>
        <w:t>.</w:t>
      </w:r>
      <w:r w:rsidR="00F87E9C" w:rsidRPr="00C0585D">
        <w:rPr>
          <w:rFonts w:ascii="Fira Sans" w:hAnsi="Fira Sans"/>
          <w:sz w:val="19"/>
          <w:szCs w:val="19"/>
        </w:rPr>
        <w:t>04</w:t>
      </w:r>
      <w:r w:rsidR="00563363" w:rsidRPr="00C0585D">
        <w:rPr>
          <w:rFonts w:ascii="Fira Sans" w:hAnsi="Fira Sans"/>
          <w:sz w:val="19"/>
          <w:szCs w:val="19"/>
        </w:rPr>
        <w:t>.202</w:t>
      </w:r>
      <w:r w:rsidR="00F87E9C" w:rsidRPr="00C0585D">
        <w:rPr>
          <w:rFonts w:ascii="Fira Sans" w:hAnsi="Fira Sans"/>
          <w:sz w:val="19"/>
          <w:szCs w:val="19"/>
        </w:rPr>
        <w:t>2</w:t>
      </w:r>
      <w:r w:rsidR="00875F07" w:rsidRPr="00C0585D">
        <w:rPr>
          <w:rFonts w:ascii="Fira Sans" w:hAnsi="Fira Sans"/>
          <w:sz w:val="19"/>
          <w:szCs w:val="19"/>
        </w:rPr>
        <w:t xml:space="preserve"> r.</w:t>
      </w:r>
    </w:p>
    <w:p w14:paraId="6F894842" w14:textId="5C6FF63B" w:rsidR="00875F07" w:rsidRPr="00C0585D" w:rsidRDefault="001B12C4" w:rsidP="00650101">
      <w:pPr>
        <w:tabs>
          <w:tab w:val="center" w:pos="4932"/>
          <w:tab w:val="left" w:pos="6955"/>
        </w:tabs>
        <w:spacing w:after="480" w:line="240" w:lineRule="atLeast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tab/>
      </w:r>
      <w:r w:rsidR="00875F07" w:rsidRPr="00C0585D">
        <w:rPr>
          <w:rFonts w:ascii="Fira Sans" w:hAnsi="Fira Sans"/>
          <w:b/>
          <w:sz w:val="19"/>
          <w:szCs w:val="19"/>
        </w:rPr>
        <w:t xml:space="preserve">OPIS </w:t>
      </w:r>
      <w:bookmarkStart w:id="0" w:name="_GoBack"/>
      <w:r w:rsidR="00875F07" w:rsidRPr="00C0585D">
        <w:rPr>
          <w:rFonts w:ascii="Fira Sans" w:hAnsi="Fira Sans"/>
          <w:b/>
          <w:sz w:val="19"/>
          <w:szCs w:val="19"/>
        </w:rPr>
        <w:t xml:space="preserve">PRZEDMIOTU </w:t>
      </w:r>
      <w:bookmarkEnd w:id="0"/>
      <w:r w:rsidR="00875F07" w:rsidRPr="00C0585D">
        <w:rPr>
          <w:rFonts w:ascii="Fira Sans" w:hAnsi="Fira Sans"/>
          <w:b/>
          <w:sz w:val="19"/>
          <w:szCs w:val="19"/>
        </w:rPr>
        <w:t>ZAMÓWIENIA</w:t>
      </w:r>
      <w:r w:rsidRPr="00C0585D">
        <w:rPr>
          <w:rFonts w:ascii="Fira Sans" w:hAnsi="Fira Sans"/>
          <w:b/>
          <w:sz w:val="19"/>
          <w:szCs w:val="19"/>
        </w:rPr>
        <w:t xml:space="preserve"> – Zmieniony w dniu 19 maja 2022 r.</w:t>
      </w:r>
    </w:p>
    <w:p w14:paraId="00A5FDDF" w14:textId="77777777" w:rsidR="00875F07" w:rsidRPr="00C0585D" w:rsidRDefault="00875F07" w:rsidP="00875F07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t>Przedmiot zamówienia publicznego</w:t>
      </w:r>
    </w:p>
    <w:p w14:paraId="7B090B15" w14:textId="23AA6FFC" w:rsidR="00875F07" w:rsidRPr="00C0585D" w:rsidRDefault="00875F07" w:rsidP="00875F07">
      <w:pPr>
        <w:spacing w:after="120" w:line="240" w:lineRule="atLeast"/>
        <w:ind w:left="357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Przegląd techniczny, czynności konserwacyjne i naprawcze gaśnic, instalacji hydrantowej i pompowni przeciwpożarowej w Głównym Urzędzie Statystycznym (al. Niepodległ</w:t>
      </w:r>
      <w:r w:rsidR="00563363" w:rsidRPr="00C0585D">
        <w:rPr>
          <w:rFonts w:ascii="Fira Sans" w:hAnsi="Fira Sans"/>
          <w:sz w:val="19"/>
          <w:szCs w:val="19"/>
        </w:rPr>
        <w:t>ości 208, 00-925 Warszawa)</w:t>
      </w:r>
      <w:r w:rsidR="00B77D36" w:rsidRPr="00C0585D">
        <w:rPr>
          <w:rFonts w:ascii="Fira Sans" w:hAnsi="Fira Sans"/>
          <w:sz w:val="19"/>
          <w:szCs w:val="19"/>
        </w:rPr>
        <w:t>.</w:t>
      </w:r>
    </w:p>
    <w:p w14:paraId="24FB11E1" w14:textId="03C46CD8" w:rsidR="00875F07" w:rsidRPr="00C0585D" w:rsidRDefault="007D203D" w:rsidP="00875F07">
      <w:pPr>
        <w:pStyle w:val="Akapitzlist"/>
        <w:numPr>
          <w:ilvl w:val="1"/>
          <w:numId w:val="1"/>
        </w:numPr>
        <w:spacing w:after="0" w:line="240" w:lineRule="atLeast"/>
        <w:ind w:left="714" w:hanging="357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t>Z</w:t>
      </w:r>
      <w:r w:rsidR="00B77D36" w:rsidRPr="00C0585D">
        <w:rPr>
          <w:rFonts w:ascii="Fira Sans" w:hAnsi="Fira Sans"/>
          <w:b/>
          <w:sz w:val="19"/>
          <w:szCs w:val="19"/>
        </w:rPr>
        <w:t xml:space="preserve">akres </w:t>
      </w:r>
      <w:r w:rsidR="000712F8" w:rsidRPr="00C0585D">
        <w:rPr>
          <w:rFonts w:ascii="Fira Sans" w:hAnsi="Fira Sans"/>
          <w:b/>
          <w:sz w:val="19"/>
          <w:szCs w:val="19"/>
        </w:rPr>
        <w:t>przedmiotu zamówienia</w:t>
      </w:r>
      <w:r w:rsidRPr="00C0585D">
        <w:rPr>
          <w:rFonts w:ascii="Fira Sans" w:hAnsi="Fira Sans"/>
          <w:b/>
          <w:sz w:val="19"/>
          <w:szCs w:val="19"/>
        </w:rPr>
        <w:t xml:space="preserve"> </w:t>
      </w:r>
      <w:r w:rsidR="00875F07" w:rsidRPr="00C0585D">
        <w:rPr>
          <w:rFonts w:ascii="Fira Sans" w:hAnsi="Fira Sans"/>
          <w:b/>
          <w:sz w:val="19"/>
          <w:szCs w:val="19"/>
        </w:rPr>
        <w:t>:</w:t>
      </w:r>
    </w:p>
    <w:p w14:paraId="4EE99D4F" w14:textId="77777777" w:rsidR="00875F07" w:rsidRPr="00C0585D" w:rsidRDefault="00875F07" w:rsidP="000B17D4">
      <w:pPr>
        <w:spacing w:after="60" w:line="240" w:lineRule="atLeast"/>
        <w:ind w:left="709" w:firstLine="6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Przegląd techniczny, czynności konserwacyjne i naprawcze gaśnic, instalacji hydrantowej i pompowni przeciwpożarowej w Głównym Urzędzie Statyst</w:t>
      </w:r>
      <w:r w:rsidR="00A25B6D" w:rsidRPr="00C0585D">
        <w:rPr>
          <w:rFonts w:ascii="Fira Sans" w:hAnsi="Fira Sans"/>
          <w:sz w:val="19"/>
          <w:szCs w:val="19"/>
        </w:rPr>
        <w:t xml:space="preserve">ycznym (al. Niepodległości 208, </w:t>
      </w:r>
      <w:r w:rsidRPr="00C0585D">
        <w:rPr>
          <w:rFonts w:ascii="Fira Sans" w:hAnsi="Fira Sans"/>
          <w:sz w:val="19"/>
          <w:szCs w:val="19"/>
        </w:rPr>
        <w:t>00-925 Warszawa):</w:t>
      </w:r>
    </w:p>
    <w:p w14:paraId="7344BEDB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Przegląd techniczny, czynności konserwacyjne </w:t>
      </w:r>
      <w:r w:rsidRPr="00C0585D">
        <w:rPr>
          <w:rFonts w:ascii="Fira Sans" w:hAnsi="Fira Sans"/>
          <w:b/>
          <w:sz w:val="19"/>
          <w:szCs w:val="19"/>
        </w:rPr>
        <w:t>gaśnic</w:t>
      </w:r>
      <w:r w:rsidRPr="00C0585D">
        <w:rPr>
          <w:rFonts w:ascii="Fira Sans" w:hAnsi="Fira Sans"/>
          <w:sz w:val="19"/>
          <w:szCs w:val="19"/>
        </w:rPr>
        <w:t>, którymi należy objąć:</w:t>
      </w:r>
    </w:p>
    <w:p w14:paraId="2F5ACBA0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ocenę ogólnego stanu technicznego,</w:t>
      </w:r>
    </w:p>
    <w:p w14:paraId="49427A8A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czytelność, kompletność i prawidłowość napisów,</w:t>
      </w:r>
    </w:p>
    <w:p w14:paraId="1663C991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stan węży i zabezpieczeń,</w:t>
      </w:r>
    </w:p>
    <w:p w14:paraId="0D387374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terminy przypadających kontroli zbiorników ciśnieniowych,</w:t>
      </w:r>
    </w:p>
    <w:p w14:paraId="49B1F052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stan powłoki malarskiej,</w:t>
      </w:r>
    </w:p>
    <w:p w14:paraId="4A5D690F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stan elementów z tworzywa sztucznego,</w:t>
      </w:r>
    </w:p>
    <w:p w14:paraId="7C94342B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masę lub objętość środka gaśniczego,</w:t>
      </w:r>
    </w:p>
    <w:p w14:paraId="5CA26003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jc w:val="both"/>
        <w:rPr>
          <w:rFonts w:ascii="Fira Sans" w:hAnsi="Fira Sans"/>
          <w:color w:val="000000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stan wieszaków i uchwytów oraz ich zamocowania.</w:t>
      </w:r>
    </w:p>
    <w:p w14:paraId="5C4A3FCF" w14:textId="77777777" w:rsidR="00875F07" w:rsidRPr="00C0585D" w:rsidRDefault="00875F07" w:rsidP="00875F07">
      <w:pPr>
        <w:spacing w:after="6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 wykonanych czynności Wykonawca sporządzi protokół zawierający informacje o ilości sprzętu sprawnego technicznie, ilości sprzętu zakwalifikowanego do naprawy warsztatowej oraz ilości sprzętu zakwalifikowanego do likwidacji.</w:t>
      </w:r>
    </w:p>
    <w:p w14:paraId="277ED78B" w14:textId="77777777" w:rsidR="00875F07" w:rsidRPr="00C0585D" w:rsidRDefault="00875F07" w:rsidP="00875F07">
      <w:p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Wykaz gaśnic: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244"/>
        <w:gridCol w:w="2091"/>
      </w:tblGrid>
      <w:tr w:rsidR="00875F07" w:rsidRPr="00C0585D" w14:paraId="037431C5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481FC630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6244" w:type="dxa"/>
            <w:vAlign w:val="center"/>
          </w:tcPr>
          <w:p w14:paraId="0602FF5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Nazwa/typ gaśnicy</w:t>
            </w:r>
          </w:p>
        </w:tc>
        <w:tc>
          <w:tcPr>
            <w:tcW w:w="2091" w:type="dxa"/>
            <w:vAlign w:val="center"/>
          </w:tcPr>
          <w:p w14:paraId="3C0ABFFD" w14:textId="12DAA001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Liczba (szt.)</w:t>
            </w:r>
          </w:p>
        </w:tc>
      </w:tr>
      <w:tr w:rsidR="00875F07" w:rsidRPr="00C0585D" w14:paraId="341ADCB1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1BA5F26A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244" w:type="dxa"/>
            <w:vAlign w:val="center"/>
          </w:tcPr>
          <w:p w14:paraId="4851878D" w14:textId="7B08F4A2" w:rsidR="00875F07" w:rsidRPr="00C0585D" w:rsidRDefault="00875F07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Gaśnica proszkowa GP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  <w:r w:rsidR="009F00FA" w:rsidRPr="00C0585D">
              <w:rPr>
                <w:rFonts w:ascii="Fira Sans" w:hAnsi="Fira Sans"/>
                <w:sz w:val="19"/>
                <w:szCs w:val="19"/>
              </w:rPr>
              <w:t>z   ABC</w:t>
            </w:r>
          </w:p>
        </w:tc>
        <w:tc>
          <w:tcPr>
            <w:tcW w:w="2091" w:type="dxa"/>
            <w:vAlign w:val="center"/>
          </w:tcPr>
          <w:p w14:paraId="7ACA0B27" w14:textId="43E7D097" w:rsidR="00875F07" w:rsidRPr="00C0585D" w:rsidRDefault="006B3D7A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4</w:t>
            </w:r>
          </w:p>
        </w:tc>
      </w:tr>
      <w:tr w:rsidR="00875F07" w:rsidRPr="00C0585D" w14:paraId="5779B7DC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05914028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6244" w:type="dxa"/>
            <w:vAlign w:val="center"/>
          </w:tcPr>
          <w:p w14:paraId="3056E772" w14:textId="219DEA4F" w:rsidR="00875F07" w:rsidRPr="00C0585D" w:rsidRDefault="00875F07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Gaśnica proszkowa </w:t>
            </w:r>
            <w:r w:rsidR="009F00FA" w:rsidRPr="00C0585D">
              <w:rPr>
                <w:rFonts w:ascii="Fira Sans" w:hAnsi="Fira Sans"/>
                <w:sz w:val="19"/>
                <w:szCs w:val="19"/>
              </w:rPr>
              <w:t>GP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="009F00FA" w:rsidRPr="00C0585D">
              <w:rPr>
                <w:rFonts w:ascii="Fira Sans" w:hAnsi="Fira Sans"/>
                <w:sz w:val="19"/>
                <w:szCs w:val="19"/>
              </w:rPr>
              <w:t>1x  ABC</w:t>
            </w:r>
          </w:p>
        </w:tc>
        <w:tc>
          <w:tcPr>
            <w:tcW w:w="2091" w:type="dxa"/>
            <w:vAlign w:val="center"/>
          </w:tcPr>
          <w:p w14:paraId="10F9BAA3" w14:textId="77777777" w:rsidR="00875F07" w:rsidRPr="00C0585D" w:rsidRDefault="009F00FA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</w:t>
            </w:r>
          </w:p>
        </w:tc>
      </w:tr>
      <w:tr w:rsidR="00875F07" w:rsidRPr="00C0585D" w14:paraId="11943468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738F590C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6244" w:type="dxa"/>
            <w:vAlign w:val="center"/>
          </w:tcPr>
          <w:p w14:paraId="5D58114D" w14:textId="42328B20" w:rsidR="00875F07" w:rsidRPr="00C0585D" w:rsidRDefault="009F00FA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Gaśnica proszkowa GP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Pr="00C0585D">
              <w:rPr>
                <w:rFonts w:ascii="Fira Sans" w:hAnsi="Fira Sans"/>
                <w:sz w:val="19"/>
                <w:szCs w:val="19"/>
              </w:rPr>
              <w:t xml:space="preserve">2x  ABC </w:t>
            </w:r>
          </w:p>
        </w:tc>
        <w:tc>
          <w:tcPr>
            <w:tcW w:w="2091" w:type="dxa"/>
            <w:vAlign w:val="center"/>
          </w:tcPr>
          <w:p w14:paraId="169C9F33" w14:textId="28102DD5" w:rsidR="00875F07" w:rsidRPr="00C0585D" w:rsidRDefault="000516A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4</w:t>
            </w:r>
          </w:p>
        </w:tc>
      </w:tr>
      <w:tr w:rsidR="00875F07" w:rsidRPr="00C0585D" w14:paraId="50B8F39A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7DAB3B31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6244" w:type="dxa"/>
            <w:vAlign w:val="center"/>
          </w:tcPr>
          <w:p w14:paraId="2D0AB698" w14:textId="0FBB0ABD" w:rsidR="00875F07" w:rsidRPr="00C0585D" w:rsidRDefault="009F00FA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Gaśnica proszkowa GP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Pr="00C0585D">
              <w:rPr>
                <w:rFonts w:ascii="Fira Sans" w:hAnsi="Fira Sans"/>
                <w:sz w:val="19"/>
                <w:szCs w:val="19"/>
              </w:rPr>
              <w:t>4</w:t>
            </w:r>
            <w:r w:rsidR="00945894" w:rsidRPr="00C0585D">
              <w:rPr>
                <w:rFonts w:ascii="Fira Sans" w:hAnsi="Fira Sans"/>
                <w:sz w:val="19"/>
                <w:szCs w:val="19"/>
              </w:rPr>
              <w:t xml:space="preserve">x  ABC </w:t>
            </w:r>
          </w:p>
        </w:tc>
        <w:tc>
          <w:tcPr>
            <w:tcW w:w="2091" w:type="dxa"/>
            <w:vAlign w:val="center"/>
          </w:tcPr>
          <w:p w14:paraId="0F0BBF5C" w14:textId="1597BDA5" w:rsidR="00875F07" w:rsidRPr="00C0585D" w:rsidRDefault="000516A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169</w:t>
            </w:r>
          </w:p>
        </w:tc>
      </w:tr>
      <w:tr w:rsidR="000516A9" w:rsidRPr="00C0585D" w14:paraId="7B9DF78C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29AE4EB6" w14:textId="77777777" w:rsidR="000516A9" w:rsidRPr="00C0585D" w:rsidRDefault="000516A9" w:rsidP="00442DFA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6.</w:t>
            </w:r>
          </w:p>
        </w:tc>
        <w:tc>
          <w:tcPr>
            <w:tcW w:w="6244" w:type="dxa"/>
            <w:vAlign w:val="center"/>
          </w:tcPr>
          <w:p w14:paraId="1F0E58F6" w14:textId="4E51F6CC" w:rsidR="000516A9" w:rsidRPr="00C0585D" w:rsidRDefault="000516A9" w:rsidP="00442DFA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Gaśnica proszkowa  GP – 6x ABC</w:t>
            </w:r>
          </w:p>
        </w:tc>
        <w:tc>
          <w:tcPr>
            <w:tcW w:w="2091" w:type="dxa"/>
            <w:vAlign w:val="center"/>
          </w:tcPr>
          <w:p w14:paraId="04779BBB" w14:textId="2F3A1BEE" w:rsidR="000516A9" w:rsidRPr="00C0585D" w:rsidRDefault="006B3D7A" w:rsidP="00442DFA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26</w:t>
            </w:r>
          </w:p>
        </w:tc>
      </w:tr>
      <w:tr w:rsidR="00875F07" w:rsidRPr="00C0585D" w14:paraId="3855E585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62664A36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6244" w:type="dxa"/>
            <w:vAlign w:val="center"/>
          </w:tcPr>
          <w:p w14:paraId="0939EFB5" w14:textId="28E5C67B" w:rsidR="00875F07" w:rsidRPr="00C0585D" w:rsidRDefault="00945894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Gaśnica 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>pianowa GWG – 2x</w:t>
            </w:r>
            <w:r w:rsidRPr="00C0585D">
              <w:rPr>
                <w:rFonts w:ascii="Fira Sans" w:hAnsi="Fira Sans"/>
                <w:sz w:val="19"/>
                <w:szCs w:val="19"/>
              </w:rPr>
              <w:t xml:space="preserve"> AB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>F</w:t>
            </w:r>
          </w:p>
        </w:tc>
        <w:tc>
          <w:tcPr>
            <w:tcW w:w="2091" w:type="dxa"/>
            <w:vAlign w:val="center"/>
          </w:tcPr>
          <w:p w14:paraId="0EADB06C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</w:t>
            </w:r>
          </w:p>
        </w:tc>
      </w:tr>
      <w:tr w:rsidR="000906D9" w:rsidRPr="00C0585D" w14:paraId="7AC78849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75854929" w14:textId="77777777" w:rsidR="000906D9" w:rsidRPr="00C0585D" w:rsidRDefault="000906D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7.</w:t>
            </w:r>
          </w:p>
        </w:tc>
        <w:tc>
          <w:tcPr>
            <w:tcW w:w="6244" w:type="dxa"/>
            <w:vAlign w:val="center"/>
          </w:tcPr>
          <w:p w14:paraId="1554A288" w14:textId="11FC1B2E" w:rsidR="000906D9" w:rsidRPr="00C0585D" w:rsidRDefault="000906D9" w:rsidP="000906D9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Gaśnica śniegowa </w:t>
            </w:r>
            <w:r w:rsidR="002559CF" w:rsidRPr="00C0585D">
              <w:rPr>
                <w:rFonts w:ascii="Fira Sans" w:hAnsi="Fira Sans"/>
                <w:sz w:val="19"/>
                <w:szCs w:val="19"/>
              </w:rPr>
              <w:t>GS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Pr="00C0585D">
              <w:rPr>
                <w:rFonts w:ascii="Fira Sans" w:hAnsi="Fira Sans"/>
                <w:sz w:val="19"/>
                <w:szCs w:val="19"/>
              </w:rPr>
              <w:t>2x B</w:t>
            </w:r>
          </w:p>
        </w:tc>
        <w:tc>
          <w:tcPr>
            <w:tcW w:w="2091" w:type="dxa"/>
            <w:vAlign w:val="center"/>
          </w:tcPr>
          <w:p w14:paraId="6AEBFFF7" w14:textId="634E4297" w:rsidR="000906D9" w:rsidRPr="00C0585D" w:rsidRDefault="006B3D7A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5</w:t>
            </w:r>
          </w:p>
        </w:tc>
      </w:tr>
      <w:tr w:rsidR="00875F07" w:rsidRPr="00C0585D" w14:paraId="4CC4B532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53C4458A" w14:textId="77777777" w:rsidR="00875F07" w:rsidRPr="00C0585D" w:rsidRDefault="000906D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8</w:t>
            </w:r>
            <w:r w:rsidR="00875F07" w:rsidRPr="00C0585D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6244" w:type="dxa"/>
            <w:vAlign w:val="center"/>
          </w:tcPr>
          <w:p w14:paraId="2BACA410" w14:textId="3E23C84A" w:rsidR="00875F07" w:rsidRPr="00C0585D" w:rsidRDefault="00F61464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Czyste u</w:t>
            </w:r>
            <w:r w:rsidR="00945894" w:rsidRPr="00C0585D">
              <w:rPr>
                <w:rFonts w:ascii="Fira Sans" w:hAnsi="Fira Sans"/>
                <w:sz w:val="19"/>
                <w:szCs w:val="19"/>
              </w:rPr>
              <w:t>rządzenie gaśnicze CUG</w:t>
            </w:r>
            <w:r w:rsidR="000516A9" w:rsidRPr="00C0585D">
              <w:rPr>
                <w:rFonts w:ascii="Fira Sans" w:hAnsi="Fira Sans"/>
                <w:sz w:val="19"/>
                <w:szCs w:val="19"/>
              </w:rPr>
              <w:t xml:space="preserve"> – </w:t>
            </w:r>
            <w:r w:rsidR="00945894" w:rsidRPr="00C0585D">
              <w:rPr>
                <w:rFonts w:ascii="Fira Sans" w:hAnsi="Fira Sans"/>
                <w:sz w:val="19"/>
                <w:szCs w:val="19"/>
              </w:rPr>
              <w:t>1x</w:t>
            </w:r>
          </w:p>
        </w:tc>
        <w:tc>
          <w:tcPr>
            <w:tcW w:w="2091" w:type="dxa"/>
            <w:vAlign w:val="center"/>
          </w:tcPr>
          <w:p w14:paraId="191EC6FE" w14:textId="4C5D7F7C" w:rsidR="00875F07" w:rsidRPr="00C0585D" w:rsidRDefault="006B3D7A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11</w:t>
            </w:r>
          </w:p>
        </w:tc>
      </w:tr>
      <w:tr w:rsidR="000906D9" w:rsidRPr="00C0585D" w14:paraId="0CB3C6F2" w14:textId="77777777" w:rsidTr="000516A9">
        <w:trPr>
          <w:trHeight w:hRule="exact" w:val="340"/>
        </w:trPr>
        <w:tc>
          <w:tcPr>
            <w:tcW w:w="719" w:type="dxa"/>
            <w:vAlign w:val="center"/>
          </w:tcPr>
          <w:p w14:paraId="74DDA073" w14:textId="77777777" w:rsidR="000906D9" w:rsidRPr="00C0585D" w:rsidRDefault="000906D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10</w:t>
            </w:r>
          </w:p>
        </w:tc>
        <w:tc>
          <w:tcPr>
            <w:tcW w:w="6244" w:type="dxa"/>
            <w:vAlign w:val="center"/>
          </w:tcPr>
          <w:p w14:paraId="75616365" w14:textId="77777777" w:rsidR="000906D9" w:rsidRPr="00C0585D" w:rsidRDefault="000906D9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Koc gaśniczy </w:t>
            </w:r>
          </w:p>
        </w:tc>
        <w:tc>
          <w:tcPr>
            <w:tcW w:w="2091" w:type="dxa"/>
            <w:vAlign w:val="center"/>
          </w:tcPr>
          <w:p w14:paraId="342F1134" w14:textId="77777777" w:rsidR="000906D9" w:rsidRPr="00C0585D" w:rsidRDefault="000906D9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  <w:tr w:rsidR="00875F07" w:rsidRPr="00C0585D" w14:paraId="57BE4F0E" w14:textId="77777777" w:rsidTr="000516A9">
        <w:trPr>
          <w:trHeight w:hRule="exact" w:val="340"/>
        </w:trPr>
        <w:tc>
          <w:tcPr>
            <w:tcW w:w="6963" w:type="dxa"/>
            <w:gridSpan w:val="2"/>
            <w:vAlign w:val="center"/>
          </w:tcPr>
          <w:p w14:paraId="67E3D73A" w14:textId="77777777" w:rsidR="00875F07" w:rsidRPr="00C0585D" w:rsidRDefault="00875F07" w:rsidP="00875F07">
            <w:pPr>
              <w:spacing w:after="0" w:line="240" w:lineRule="atLeas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RAZEM</w:t>
            </w:r>
          </w:p>
        </w:tc>
        <w:tc>
          <w:tcPr>
            <w:tcW w:w="2091" w:type="dxa"/>
            <w:vAlign w:val="center"/>
          </w:tcPr>
          <w:p w14:paraId="2AC4B772" w14:textId="39F08FB7" w:rsidR="00875F07" w:rsidRPr="00C0585D" w:rsidRDefault="006B3D7A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224</w:t>
            </w:r>
          </w:p>
        </w:tc>
      </w:tr>
    </w:tbl>
    <w:p w14:paraId="53DF9B52" w14:textId="77777777" w:rsidR="00DE2C4E" w:rsidRPr="00C0585D" w:rsidRDefault="00DE2C4E" w:rsidP="000F3091">
      <w:pPr>
        <w:pStyle w:val="Akapitzlist"/>
        <w:spacing w:before="60" w:after="0" w:line="240" w:lineRule="atLeast"/>
        <w:ind w:left="1077"/>
        <w:jc w:val="both"/>
        <w:rPr>
          <w:rFonts w:ascii="Fira Sans" w:hAnsi="Fira Sans"/>
          <w:sz w:val="19"/>
          <w:szCs w:val="19"/>
        </w:rPr>
      </w:pPr>
    </w:p>
    <w:p w14:paraId="3AEBA03B" w14:textId="77777777" w:rsidR="00875F07" w:rsidRPr="00C0585D" w:rsidRDefault="00875F07" w:rsidP="007D203D">
      <w:pPr>
        <w:pStyle w:val="Akapitzlist"/>
        <w:numPr>
          <w:ilvl w:val="2"/>
          <w:numId w:val="1"/>
        </w:numPr>
        <w:spacing w:before="60" w:after="0" w:line="240" w:lineRule="atLeast"/>
        <w:ind w:left="1077" w:hanging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Wykonanie ewentualnych napraw stwierdzonych nieprawidłowości gaśnic odbędzie się na podstawie odrębnego pisemnego zlecenia Zamawiającego, którymi należy objąć:</w:t>
      </w:r>
    </w:p>
    <w:p w14:paraId="7C6ED098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całkowite zdemontowanie gaśnicy na części składowe,</w:t>
      </w:r>
    </w:p>
    <w:p w14:paraId="42455D44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sprawdzenie za pomocą sondy świetlnej wnętrza zbiornika pod kątem korozji lub innych uszkodzeń,</w:t>
      </w:r>
    </w:p>
    <w:p w14:paraId="7A17D1E4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poddanie głowic, zaworów i węży działaniu ciśnienia równego ci</w:t>
      </w:r>
      <w:r w:rsidR="000B17D4" w:rsidRPr="00C0585D">
        <w:rPr>
          <w:rFonts w:ascii="Fira Sans" w:hAnsi="Fira Sans"/>
          <w:sz w:val="19"/>
          <w:szCs w:val="19"/>
        </w:rPr>
        <w:t>śnieniu próbnemu zbiornika oraz </w:t>
      </w:r>
      <w:r w:rsidRPr="00C0585D">
        <w:rPr>
          <w:rFonts w:ascii="Fira Sans" w:hAnsi="Fira Sans"/>
          <w:sz w:val="19"/>
          <w:szCs w:val="19"/>
        </w:rPr>
        <w:t>wymiana uszkodzonych części,</w:t>
      </w:r>
    </w:p>
    <w:p w14:paraId="7EDC1002" w14:textId="0A0DB892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sprawdzenie lub </w:t>
      </w:r>
      <w:r w:rsidR="00A01F3E" w:rsidRPr="00C0585D">
        <w:rPr>
          <w:rFonts w:ascii="Fira Sans" w:hAnsi="Fira Sans"/>
          <w:sz w:val="19"/>
          <w:szCs w:val="19"/>
        </w:rPr>
        <w:t xml:space="preserve">wymiana </w:t>
      </w:r>
      <w:r w:rsidRPr="00C0585D">
        <w:rPr>
          <w:rFonts w:ascii="Fira Sans" w:hAnsi="Fira Sans"/>
          <w:sz w:val="19"/>
          <w:szCs w:val="19"/>
        </w:rPr>
        <w:t>zabezpieczeń,</w:t>
      </w:r>
    </w:p>
    <w:p w14:paraId="5B5F2A6A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napełnienie ponowne takim samym środkiem gaśniczym,</w:t>
      </w:r>
    </w:p>
    <w:p w14:paraId="6CEB10ED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wykonanie ponowne montażu,</w:t>
      </w:r>
    </w:p>
    <w:p w14:paraId="10F54DEF" w14:textId="17EEBF70" w:rsidR="00875F07" w:rsidRPr="00C0585D" w:rsidRDefault="00875F07" w:rsidP="000B17D4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przeprowadzenie próby szczelności całej gaśnicy.</w:t>
      </w:r>
    </w:p>
    <w:p w14:paraId="153AF5D2" w14:textId="77777777" w:rsidR="009C4694" w:rsidRPr="00C0585D" w:rsidRDefault="009C4694" w:rsidP="009C4694">
      <w:pPr>
        <w:pStyle w:val="Akapitzlist"/>
        <w:numPr>
          <w:ilvl w:val="2"/>
          <w:numId w:val="1"/>
        </w:numPr>
        <w:spacing w:before="60" w:after="60" w:line="240" w:lineRule="atLeast"/>
        <w:ind w:left="1077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C0585D">
        <w:rPr>
          <w:rFonts w:ascii="Fira Sans" w:hAnsi="Fira Sans" w:cs="Calibri"/>
          <w:sz w:val="19"/>
          <w:szCs w:val="19"/>
        </w:rPr>
        <w:t xml:space="preserve">Doposażenie pomieszczeń GUS w niżej wymieniony podręczny </w:t>
      </w:r>
      <w:r w:rsidRPr="00C0585D">
        <w:rPr>
          <w:rFonts w:ascii="Fira Sans" w:hAnsi="Fira Sans" w:cs="Calibri"/>
          <w:b/>
          <w:sz w:val="19"/>
          <w:szCs w:val="19"/>
        </w:rPr>
        <w:t>sprzęt gaśniczy</w:t>
      </w:r>
      <w:r w:rsidRPr="00C0585D">
        <w:rPr>
          <w:rFonts w:ascii="Fira Sans" w:hAnsi="Fira Sans" w:cs="Calibri"/>
          <w:sz w:val="19"/>
          <w:szCs w:val="19"/>
        </w:rPr>
        <w:t>:</w:t>
      </w:r>
    </w:p>
    <w:tbl>
      <w:tblPr>
        <w:tblW w:w="9214" w:type="dxa"/>
        <w:tblInd w:w="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9C4694" w:rsidRPr="00C0585D" w14:paraId="3A7B4129" w14:textId="77777777" w:rsidTr="00640F0F">
        <w:trPr>
          <w:trHeight w:hRule="exact" w:val="340"/>
        </w:trPr>
        <w:tc>
          <w:tcPr>
            <w:tcW w:w="709" w:type="dxa"/>
            <w:vAlign w:val="center"/>
          </w:tcPr>
          <w:p w14:paraId="11F540A0" w14:textId="77777777" w:rsidR="009C4694" w:rsidRPr="00C0585D" w:rsidRDefault="009C4694" w:rsidP="00640F0F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EA9B" w14:textId="77777777" w:rsidR="009C4694" w:rsidRPr="00C0585D" w:rsidRDefault="009C4694" w:rsidP="00640F0F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Nazwa/typ gaśnicy</w:t>
            </w:r>
          </w:p>
        </w:tc>
        <w:tc>
          <w:tcPr>
            <w:tcW w:w="2126" w:type="dxa"/>
            <w:vAlign w:val="center"/>
            <w:hideMark/>
          </w:tcPr>
          <w:p w14:paraId="528103CA" w14:textId="77777777" w:rsidR="009C4694" w:rsidRPr="00C0585D" w:rsidRDefault="009C4694" w:rsidP="00640F0F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Liczba (szt.)</w:t>
            </w:r>
          </w:p>
        </w:tc>
      </w:tr>
      <w:tr w:rsidR="009C4694" w:rsidRPr="00C0585D" w14:paraId="7517561A" w14:textId="77777777" w:rsidTr="00640F0F">
        <w:trPr>
          <w:trHeight w:hRule="exact" w:val="340"/>
        </w:trPr>
        <w:tc>
          <w:tcPr>
            <w:tcW w:w="709" w:type="dxa"/>
            <w:vAlign w:val="center"/>
          </w:tcPr>
          <w:p w14:paraId="257FA780" w14:textId="77777777" w:rsidR="009C4694" w:rsidRPr="00C0585D" w:rsidRDefault="009C4694" w:rsidP="00640F0F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98AB" w14:textId="77777777" w:rsidR="009C4694" w:rsidRPr="00C0585D" w:rsidRDefault="009C4694" w:rsidP="00640F0F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Gaśnica wodno – mgłowa 6x AF</w:t>
            </w:r>
          </w:p>
        </w:tc>
        <w:tc>
          <w:tcPr>
            <w:tcW w:w="2126" w:type="dxa"/>
            <w:vAlign w:val="center"/>
            <w:hideMark/>
          </w:tcPr>
          <w:p w14:paraId="7B729050" w14:textId="77777777" w:rsidR="009C4694" w:rsidRPr="00C0585D" w:rsidRDefault="009C4694" w:rsidP="00640F0F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6</w:t>
            </w:r>
          </w:p>
        </w:tc>
      </w:tr>
    </w:tbl>
    <w:p w14:paraId="3D32E05D" w14:textId="77777777" w:rsidR="009C4694" w:rsidRPr="00C0585D" w:rsidRDefault="009C4694" w:rsidP="009C4694">
      <w:pPr>
        <w:spacing w:after="60" w:line="240" w:lineRule="atLeast"/>
        <w:jc w:val="both"/>
        <w:rPr>
          <w:rFonts w:ascii="Fira Sans" w:hAnsi="Fira Sans"/>
          <w:sz w:val="19"/>
          <w:szCs w:val="19"/>
        </w:rPr>
      </w:pPr>
    </w:p>
    <w:p w14:paraId="2DBB8ACA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Przegląd techniczny, czynności konserwacyjne </w:t>
      </w:r>
      <w:r w:rsidRPr="00C0585D">
        <w:rPr>
          <w:rFonts w:ascii="Fira Sans" w:hAnsi="Fira Sans"/>
          <w:b/>
          <w:sz w:val="19"/>
          <w:szCs w:val="19"/>
        </w:rPr>
        <w:t>hydrantów wewnętrznych</w:t>
      </w:r>
      <w:r w:rsidRPr="00C0585D">
        <w:rPr>
          <w:rFonts w:ascii="Fira Sans" w:hAnsi="Fira Sans"/>
          <w:sz w:val="19"/>
          <w:szCs w:val="19"/>
        </w:rPr>
        <w:t>, podczas których należy sprawdzić, czy:</w:t>
      </w:r>
    </w:p>
    <w:p w14:paraId="0EC82D5F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urządzenie nie jest zastawione, uszkodzone, elementy nie są skorodowane lub przeciekające,</w:t>
      </w:r>
    </w:p>
    <w:p w14:paraId="30813BA7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instrukcje obsługi są czyste i czytelne,</w:t>
      </w:r>
    </w:p>
    <w:p w14:paraId="68DA3A9A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miejsce umieszczenia jest wyraźnie oznakowane,</w:t>
      </w:r>
    </w:p>
    <w:p w14:paraId="170703FC" w14:textId="38CEB04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wypływ wody jest równomierny,</w:t>
      </w:r>
    </w:p>
    <w:p w14:paraId="557B9A5C" w14:textId="2B6F2BA1" w:rsidR="003500F8" w:rsidRPr="00C0585D" w:rsidRDefault="003500F8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dokonać pomiaru ciśnienia hydrostatycznego i wydajności,</w:t>
      </w:r>
    </w:p>
    <w:p w14:paraId="03308C74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zaciski lub taśmowanie węża są prawidłowego typu i właściwie zaciśnięte,</w:t>
      </w:r>
    </w:p>
    <w:p w14:paraId="7888F090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zwijadło wężowe obraca się lekko w obu kierunkach,</w:t>
      </w:r>
    </w:p>
    <w:p w14:paraId="3881CDE2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praca prądownic węża jest prawidłowa i są one właściwie i pewnie zamocowane,</w:t>
      </w:r>
    </w:p>
    <w:p w14:paraId="66C43489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stan przewodów rurowych zasilających w wodę jest właściwy,</w:t>
      </w:r>
    </w:p>
    <w:p w14:paraId="10205905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szafka hydrantowa nie nosi oznak uszkodzenia i czy drzwiczki szafki łatwo się otwierają,</w:t>
      </w:r>
    </w:p>
    <w:p w14:paraId="4403C1D9" w14:textId="60B95F68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wąż na całej długości nie wykazuje uszkodzeń, zniekształceń, zużycia ani pęknięć,</w:t>
      </w:r>
      <w:r w:rsidR="003500F8" w:rsidRPr="00C0585D">
        <w:rPr>
          <w:rFonts w:ascii="Fira Sans" w:hAnsi="Fira Sans"/>
          <w:sz w:val="19"/>
          <w:szCs w:val="19"/>
        </w:rPr>
        <w:t xml:space="preserve"> skontroluje termin kolejnego badania ciśnieniowego węży</w:t>
      </w:r>
    </w:p>
    <w:p w14:paraId="5F30820A" w14:textId="77777777" w:rsidR="00221ABE" w:rsidRPr="00C0585D" w:rsidRDefault="00875F07" w:rsidP="00221ABE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mocowania do ściany są odpowiednie do ich przeznaczenia i pewnie zamontowane</w:t>
      </w:r>
      <w:r w:rsidR="00221ABE" w:rsidRPr="00C0585D">
        <w:rPr>
          <w:rFonts w:ascii="Fira Sans" w:hAnsi="Fira Sans"/>
          <w:sz w:val="19"/>
          <w:szCs w:val="19"/>
        </w:rPr>
        <w:t>,</w:t>
      </w:r>
    </w:p>
    <w:p w14:paraId="1CE8CBA1" w14:textId="6C4D5727" w:rsidR="00875F07" w:rsidRPr="00C0585D" w:rsidRDefault="00A01F3E" w:rsidP="00CB633D">
      <w:pPr>
        <w:pStyle w:val="Akapitzlist"/>
        <w:numPr>
          <w:ilvl w:val="3"/>
          <w:numId w:val="1"/>
        </w:numPr>
        <w:spacing w:after="60" w:line="240" w:lineRule="atLeast"/>
        <w:ind w:left="720" w:firstLine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</w:t>
      </w:r>
      <w:r w:rsidR="00875F07" w:rsidRPr="00C0585D">
        <w:rPr>
          <w:rFonts w:ascii="Fira Sans" w:hAnsi="Fira Sans"/>
          <w:sz w:val="19"/>
          <w:szCs w:val="19"/>
        </w:rPr>
        <w:t>zafki hydrantowe należy zaplombować plastikowymi plombami zabezpieczającymi</w:t>
      </w:r>
      <w:r w:rsidR="006B3D7A" w:rsidRPr="00C0585D">
        <w:rPr>
          <w:rFonts w:ascii="Fira Sans" w:hAnsi="Fira Sans"/>
          <w:sz w:val="19"/>
          <w:szCs w:val="19"/>
        </w:rPr>
        <w:t>,</w:t>
      </w:r>
    </w:p>
    <w:p w14:paraId="37D58CCE" w14:textId="0E7DC0AD" w:rsidR="006B3D7A" w:rsidRPr="00C0585D" w:rsidRDefault="004C53A8" w:rsidP="00CB633D">
      <w:pPr>
        <w:pStyle w:val="Akapitzlist"/>
        <w:numPr>
          <w:ilvl w:val="3"/>
          <w:numId w:val="1"/>
        </w:numPr>
        <w:spacing w:after="60" w:line="240" w:lineRule="atLeast"/>
        <w:ind w:left="720" w:firstLine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zachowane są minimalne parametry podczas</w:t>
      </w:r>
      <w:r w:rsidR="00F85F06" w:rsidRPr="00C0585D">
        <w:rPr>
          <w:rFonts w:ascii="Fira Sans" w:hAnsi="Fira Sans"/>
          <w:sz w:val="19"/>
          <w:szCs w:val="19"/>
        </w:rPr>
        <w:t xml:space="preserve"> jednoczesności poboru wody z czterech hydrantów (zgodnie z §23 Dz.U.2010.109.719).</w:t>
      </w:r>
    </w:p>
    <w:p w14:paraId="29D8A732" w14:textId="6E155852" w:rsidR="00875F07" w:rsidRPr="00C0585D" w:rsidRDefault="00875F07" w:rsidP="00875F07">
      <w:pPr>
        <w:spacing w:after="6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 wykonanych czynności Wykonawca sporządzi protokół zawierający</w:t>
      </w:r>
      <w:r w:rsidR="003500F8" w:rsidRPr="00C0585D">
        <w:rPr>
          <w:rFonts w:ascii="Fira Sans" w:hAnsi="Fira Sans"/>
          <w:sz w:val="19"/>
          <w:szCs w:val="19"/>
        </w:rPr>
        <w:t xml:space="preserve"> m.in.: umiejscowienie hydrantu,</w:t>
      </w:r>
      <w:r w:rsidRPr="00C0585D">
        <w:rPr>
          <w:rFonts w:ascii="Fira Sans" w:hAnsi="Fira Sans"/>
          <w:sz w:val="19"/>
          <w:szCs w:val="19"/>
        </w:rPr>
        <w:t xml:space="preserve"> analizę z przeglądu</w:t>
      </w:r>
      <w:r w:rsidR="003500F8" w:rsidRPr="00C0585D">
        <w:rPr>
          <w:rFonts w:ascii="Fira Sans" w:hAnsi="Fira Sans"/>
          <w:sz w:val="19"/>
          <w:szCs w:val="19"/>
        </w:rPr>
        <w:t>,</w:t>
      </w:r>
      <w:r w:rsidRPr="00C0585D">
        <w:rPr>
          <w:rFonts w:ascii="Fira Sans" w:hAnsi="Fira Sans"/>
          <w:sz w:val="19"/>
          <w:szCs w:val="19"/>
        </w:rPr>
        <w:t> wyniki pomiarów każdego hydrantu</w:t>
      </w:r>
      <w:r w:rsidR="003500F8" w:rsidRPr="00C0585D">
        <w:rPr>
          <w:rFonts w:ascii="Fira Sans" w:hAnsi="Fira Sans"/>
          <w:sz w:val="19"/>
          <w:szCs w:val="19"/>
        </w:rPr>
        <w:t>, termin kolejnego badania, termin kolejnego badania węża hydrantowego</w:t>
      </w:r>
      <w:r w:rsidRPr="00C0585D">
        <w:rPr>
          <w:rFonts w:ascii="Fira Sans" w:hAnsi="Fira Sans"/>
          <w:sz w:val="19"/>
          <w:szCs w:val="19"/>
        </w:rPr>
        <w:t xml:space="preserve"> oraz ewentualne uwagi w tym zakresie.</w:t>
      </w:r>
    </w:p>
    <w:p w14:paraId="7792FC7B" w14:textId="77777777" w:rsidR="00875F07" w:rsidRPr="00C0585D" w:rsidRDefault="00875F07" w:rsidP="00875F07">
      <w:pPr>
        <w:spacing w:after="0" w:line="240" w:lineRule="atLeast"/>
        <w:ind w:firstLine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 w:cs="Arial"/>
          <w:sz w:val="19"/>
          <w:szCs w:val="19"/>
        </w:rPr>
        <w:t>Wykaz hydrantów wewnętrznych: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244"/>
        <w:gridCol w:w="2090"/>
      </w:tblGrid>
      <w:tr w:rsidR="00875F07" w:rsidRPr="00C0585D" w14:paraId="0BCC624E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5CECFA4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6379" w:type="dxa"/>
            <w:vAlign w:val="center"/>
          </w:tcPr>
          <w:p w14:paraId="0A4AA940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Typ hydrantu</w:t>
            </w:r>
          </w:p>
        </w:tc>
        <w:tc>
          <w:tcPr>
            <w:tcW w:w="2126" w:type="dxa"/>
            <w:vAlign w:val="center"/>
          </w:tcPr>
          <w:p w14:paraId="6D4BB0D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Liczba (szt.)</w:t>
            </w:r>
          </w:p>
        </w:tc>
      </w:tr>
      <w:tr w:rsidR="00875F07" w:rsidRPr="00C0585D" w14:paraId="0D307801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3AE40C5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379" w:type="dxa"/>
            <w:vAlign w:val="center"/>
          </w:tcPr>
          <w:p w14:paraId="59BA8D25" w14:textId="77777777" w:rsidR="00875F07" w:rsidRPr="00C0585D" w:rsidRDefault="00875F07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Hydrant wewnętrzny: </w:t>
            </w:r>
            <w:r w:rsidRPr="00C0585D">
              <w:rPr>
                <w:rFonts w:ascii="Symbol" w:eastAsia="Calibri" w:hAnsi="Symbol" w:cs="Times New Roman"/>
              </w:rPr>
              <w:t></w:t>
            </w:r>
            <w:r w:rsidRPr="00C0585D">
              <w:rPr>
                <w:rFonts w:ascii="Fira Sans" w:hAnsi="Fira Sans"/>
                <w:sz w:val="19"/>
                <w:szCs w:val="19"/>
              </w:rPr>
              <w:t>25</w:t>
            </w:r>
          </w:p>
        </w:tc>
        <w:tc>
          <w:tcPr>
            <w:tcW w:w="2126" w:type="dxa"/>
            <w:vAlign w:val="center"/>
          </w:tcPr>
          <w:p w14:paraId="64C5A3F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38</w:t>
            </w:r>
          </w:p>
        </w:tc>
      </w:tr>
      <w:tr w:rsidR="00875F07" w:rsidRPr="00C0585D" w14:paraId="23D83A8E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17786B19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6379" w:type="dxa"/>
            <w:vAlign w:val="center"/>
          </w:tcPr>
          <w:p w14:paraId="01B1626C" w14:textId="77777777" w:rsidR="00875F07" w:rsidRPr="00C0585D" w:rsidRDefault="00875F07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Hydrant wewnętrzny: </w:t>
            </w:r>
            <w:r w:rsidRPr="00C0585D">
              <w:rPr>
                <w:rFonts w:ascii="Symbol" w:eastAsia="Calibri" w:hAnsi="Symbol" w:cs="Times New Roman"/>
              </w:rPr>
              <w:t></w:t>
            </w:r>
            <w:r w:rsidRPr="00C0585D">
              <w:rPr>
                <w:rFonts w:ascii="Fira Sans" w:hAnsi="Fira Sans"/>
                <w:sz w:val="19"/>
                <w:szCs w:val="19"/>
              </w:rPr>
              <w:t>52</w:t>
            </w:r>
          </w:p>
        </w:tc>
        <w:tc>
          <w:tcPr>
            <w:tcW w:w="2126" w:type="dxa"/>
            <w:vAlign w:val="center"/>
          </w:tcPr>
          <w:p w14:paraId="0D196F87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66</w:t>
            </w:r>
          </w:p>
        </w:tc>
      </w:tr>
      <w:tr w:rsidR="00875F07" w:rsidRPr="00C0585D" w14:paraId="3724D37C" w14:textId="77777777" w:rsidTr="000B17D4">
        <w:trPr>
          <w:trHeight w:hRule="exact" w:val="340"/>
        </w:trPr>
        <w:tc>
          <w:tcPr>
            <w:tcW w:w="7088" w:type="dxa"/>
            <w:gridSpan w:val="2"/>
            <w:vAlign w:val="center"/>
          </w:tcPr>
          <w:p w14:paraId="394B2003" w14:textId="77777777" w:rsidR="00875F07" w:rsidRPr="00C0585D" w:rsidRDefault="00875F07" w:rsidP="00875F07">
            <w:pPr>
              <w:spacing w:after="0" w:line="240" w:lineRule="atLeas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RAZEM</w:t>
            </w:r>
          </w:p>
        </w:tc>
        <w:tc>
          <w:tcPr>
            <w:tcW w:w="2126" w:type="dxa"/>
            <w:vAlign w:val="center"/>
          </w:tcPr>
          <w:p w14:paraId="1217D3CB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104</w:t>
            </w:r>
          </w:p>
        </w:tc>
      </w:tr>
    </w:tbl>
    <w:p w14:paraId="1AD2137E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before="60" w:after="0" w:line="240" w:lineRule="atLeast"/>
        <w:ind w:left="107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Wykonanie ewentualnych napraw stwierdzonych nieprawidłowości hydrantów odbędzie się na podstawie odrębnego pisemnego zlecenia Zamawiającego, które może objąć m.in. naprawę:</w:t>
      </w:r>
    </w:p>
    <w:p w14:paraId="08427B47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zaworu hydrantowego DN25, DN52,</w:t>
      </w:r>
    </w:p>
    <w:p w14:paraId="7980169A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łącznika,</w:t>
      </w:r>
    </w:p>
    <w:p w14:paraId="41EFFA8C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prądownicy,</w:t>
      </w:r>
    </w:p>
    <w:p w14:paraId="2E6B9637" w14:textId="77777777" w:rsidR="00875F07" w:rsidRPr="00C0585D" w:rsidRDefault="00875F07" w:rsidP="000B17D4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węża.</w:t>
      </w:r>
    </w:p>
    <w:p w14:paraId="706E8F26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Przegląd techniczny, czynności konserwacyjne </w:t>
      </w:r>
      <w:r w:rsidRPr="00C0585D">
        <w:rPr>
          <w:rFonts w:ascii="Fira Sans" w:hAnsi="Fira Sans"/>
          <w:b/>
          <w:sz w:val="19"/>
          <w:szCs w:val="19"/>
        </w:rPr>
        <w:t>hydrantów zewnętrznych</w:t>
      </w:r>
      <w:r w:rsidRPr="00C0585D">
        <w:rPr>
          <w:rFonts w:ascii="Fira Sans" w:hAnsi="Fira Sans"/>
          <w:sz w:val="19"/>
          <w:szCs w:val="19"/>
        </w:rPr>
        <w:t>, podczas których należy:</w:t>
      </w:r>
    </w:p>
    <w:p w14:paraId="5C769678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dokonać oględzin zewnętrznych hydrantów,</w:t>
      </w:r>
    </w:p>
    <w:p w14:paraId="4C776890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uruchomić i przepłukać stojak i komory hydrantów,</w:t>
      </w:r>
    </w:p>
    <w:p w14:paraId="1BF33687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lastRenderedPageBreak/>
        <w:t>sprawdzić zasuwę hydrantową,</w:t>
      </w:r>
    </w:p>
    <w:p w14:paraId="5C7FA731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dokonać pomiaru ciśnienia hydrostatycznego i wydajności,</w:t>
      </w:r>
    </w:p>
    <w:p w14:paraId="283DEDF3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sprawdzić skuteczność odwodnienia.</w:t>
      </w:r>
    </w:p>
    <w:p w14:paraId="6ADE5360" w14:textId="77777777" w:rsidR="00875F07" w:rsidRPr="00C0585D" w:rsidRDefault="00875F07" w:rsidP="00875F07">
      <w:pPr>
        <w:spacing w:after="6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 wykonanych czynności Wykonawca sporządzi protokół zawierający analizę z przeglądu i wyniki pomiarów każdego hydrantu oraz ewentualne uwagi w tym zakresie.</w:t>
      </w:r>
    </w:p>
    <w:p w14:paraId="203DC2E7" w14:textId="77777777" w:rsidR="00875F07" w:rsidRPr="00C0585D" w:rsidRDefault="00875F07" w:rsidP="00875F07">
      <w:p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 w:cs="Arial"/>
          <w:sz w:val="19"/>
          <w:szCs w:val="19"/>
        </w:rPr>
        <w:t>Wykaz hydrantów zewnętrznych: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244"/>
        <w:gridCol w:w="2090"/>
      </w:tblGrid>
      <w:tr w:rsidR="00875F07" w:rsidRPr="00C0585D" w14:paraId="05E72A2E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7C6AE82A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6379" w:type="dxa"/>
            <w:vAlign w:val="center"/>
          </w:tcPr>
          <w:p w14:paraId="2C5981B4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Typ hydrantu</w:t>
            </w:r>
          </w:p>
        </w:tc>
        <w:tc>
          <w:tcPr>
            <w:tcW w:w="2126" w:type="dxa"/>
            <w:vAlign w:val="center"/>
          </w:tcPr>
          <w:p w14:paraId="00D1A658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Liczba (szt.)</w:t>
            </w:r>
          </w:p>
        </w:tc>
      </w:tr>
      <w:tr w:rsidR="00875F07" w:rsidRPr="00C0585D" w14:paraId="239B3596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1049E0A3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379" w:type="dxa"/>
            <w:vAlign w:val="center"/>
          </w:tcPr>
          <w:p w14:paraId="7D3B757B" w14:textId="77777777" w:rsidR="00875F07" w:rsidRPr="00C0585D" w:rsidRDefault="00875F07" w:rsidP="00875F07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Hydrant zewnętrzny nadziemny: </w:t>
            </w:r>
            <w:r w:rsidRPr="00C0585D">
              <w:rPr>
                <w:rFonts w:ascii="Symbol" w:eastAsia="Calibri" w:hAnsi="Symbol" w:cs="Times New Roman"/>
              </w:rPr>
              <w:t></w:t>
            </w:r>
            <w:r w:rsidRPr="00C0585D">
              <w:rPr>
                <w:rFonts w:ascii="Fira Sans" w:hAnsi="Fira Sans"/>
                <w:sz w:val="19"/>
                <w:szCs w:val="19"/>
              </w:rPr>
              <w:t>80</w:t>
            </w:r>
          </w:p>
        </w:tc>
        <w:tc>
          <w:tcPr>
            <w:tcW w:w="2126" w:type="dxa"/>
            <w:vAlign w:val="center"/>
          </w:tcPr>
          <w:p w14:paraId="6D16ED51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3</w:t>
            </w:r>
          </w:p>
        </w:tc>
      </w:tr>
      <w:tr w:rsidR="00875F07" w:rsidRPr="00C0585D" w14:paraId="0C872994" w14:textId="77777777" w:rsidTr="000B17D4">
        <w:trPr>
          <w:trHeight w:hRule="exact" w:val="340"/>
        </w:trPr>
        <w:tc>
          <w:tcPr>
            <w:tcW w:w="7088" w:type="dxa"/>
            <w:gridSpan w:val="2"/>
            <w:vAlign w:val="center"/>
          </w:tcPr>
          <w:p w14:paraId="14638A65" w14:textId="77777777" w:rsidR="00875F07" w:rsidRPr="00C0585D" w:rsidRDefault="00875F07" w:rsidP="00875F07">
            <w:pPr>
              <w:spacing w:after="0" w:line="240" w:lineRule="atLeas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RAZEM</w:t>
            </w:r>
          </w:p>
        </w:tc>
        <w:tc>
          <w:tcPr>
            <w:tcW w:w="2126" w:type="dxa"/>
            <w:vAlign w:val="center"/>
          </w:tcPr>
          <w:p w14:paraId="49C1026F" w14:textId="77777777" w:rsidR="00875F07" w:rsidRPr="00C0585D" w:rsidRDefault="00875F07" w:rsidP="00875F07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</w:tr>
    </w:tbl>
    <w:p w14:paraId="3852D0A8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before="60" w:after="0" w:line="240" w:lineRule="atLeast"/>
        <w:ind w:left="107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Przegląd techniczny, czynności konserwacyjne </w:t>
      </w:r>
      <w:r w:rsidRPr="00C0585D">
        <w:rPr>
          <w:rFonts w:ascii="Fira Sans" w:hAnsi="Fira Sans"/>
          <w:b/>
          <w:sz w:val="19"/>
          <w:szCs w:val="19"/>
        </w:rPr>
        <w:t>pompowni przeciwpożarowej</w:t>
      </w:r>
      <w:r w:rsidRPr="00C0585D">
        <w:rPr>
          <w:rFonts w:ascii="Fira Sans" w:hAnsi="Fira Sans"/>
          <w:sz w:val="19"/>
          <w:szCs w:val="19"/>
        </w:rPr>
        <w:t>, które obejmują:</w:t>
      </w:r>
    </w:p>
    <w:p w14:paraId="5C1B9838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sprawdzenie wydajności pomp uruchamianych automatycznie,</w:t>
      </w:r>
    </w:p>
    <w:p w14:paraId="29AB785B" w14:textId="77777777" w:rsidR="00875F07" w:rsidRPr="00C0585D" w:rsidRDefault="00875F07" w:rsidP="000B17D4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sprawdzenie działania zaworów pływakowych zbiorników zapasu wody w celu potwierdzenia prawidłowości ich działania,</w:t>
      </w:r>
    </w:p>
    <w:p w14:paraId="323516FF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sprawdzenie filtrów po stronie ssawnej pompy, komór osadowych i ich sit oraz ich oczyszczenie,</w:t>
      </w:r>
    </w:p>
    <w:p w14:paraId="39C0099B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przeprowadzenie badania po bezskutecznych próbach rozruchu silnika polegające na sprawdzeniu wskazań sygnalizacji alarmowej w przypadku nieuruchomienia się silnika pompy.</w:t>
      </w:r>
    </w:p>
    <w:p w14:paraId="173D5867" w14:textId="77777777" w:rsidR="00875F07" w:rsidRPr="00C0585D" w:rsidRDefault="00875F07" w:rsidP="00875F07">
      <w:pPr>
        <w:spacing w:after="6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 wykonanych czynności Wykonawca sporządzi protokół z przeglądu zawierający wnioski i ewentualne uwagi w tym zakresie.</w:t>
      </w:r>
    </w:p>
    <w:p w14:paraId="277519C6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after="60" w:line="240" w:lineRule="atLeast"/>
        <w:ind w:left="1077" w:hanging="357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Wykonanie ewentualnych napraw stwierdzonych nieprawidłowości pompowni przeciwpożarowej odbędzie się na podstawie odrębnego pisemnego zlecenia Zamawiającego. Usterki stwierdzone należy usunąć, a uszkodzone elementy wymienić na sprawne.</w:t>
      </w:r>
    </w:p>
    <w:p w14:paraId="526A76CD" w14:textId="77777777" w:rsidR="00875F07" w:rsidRPr="00C0585D" w:rsidRDefault="00875F07" w:rsidP="00875F07">
      <w:pPr>
        <w:spacing w:after="0" w:line="240" w:lineRule="atLeast"/>
        <w:ind w:left="709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Parametry pompowni przeciwpożarowej:</w:t>
      </w:r>
    </w:p>
    <w:tbl>
      <w:tblPr>
        <w:tblW w:w="9214" w:type="dxa"/>
        <w:tblInd w:w="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875F07" w:rsidRPr="00C0585D" w14:paraId="132E1B6A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595C8750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F708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Nazwa elementu pompowni</w:t>
            </w:r>
          </w:p>
        </w:tc>
        <w:tc>
          <w:tcPr>
            <w:tcW w:w="2126" w:type="dxa"/>
            <w:vAlign w:val="center"/>
            <w:hideMark/>
          </w:tcPr>
          <w:p w14:paraId="5874C81E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C0585D">
              <w:rPr>
                <w:rFonts w:ascii="Fira Sans" w:hAnsi="Fira Sans"/>
                <w:b/>
                <w:sz w:val="19"/>
                <w:szCs w:val="19"/>
              </w:rPr>
              <w:t>Liczba (szt.)</w:t>
            </w:r>
          </w:p>
        </w:tc>
      </w:tr>
      <w:tr w:rsidR="00875F07" w:rsidRPr="00C0585D" w14:paraId="30FD534F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6ADE764A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EB57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 xml:space="preserve">Zestaw hydroforowy </w:t>
            </w:r>
            <w:proofErr w:type="spellStart"/>
            <w:r w:rsidRPr="00C0585D">
              <w:rPr>
                <w:rFonts w:ascii="Fira Sans" w:hAnsi="Fira Sans"/>
                <w:sz w:val="19"/>
                <w:szCs w:val="19"/>
              </w:rPr>
              <w:t>Wilo</w:t>
            </w:r>
            <w:proofErr w:type="spellEnd"/>
            <w:r w:rsidRPr="00C0585D">
              <w:rPr>
                <w:rFonts w:ascii="Fira Sans" w:hAnsi="Fira Sans"/>
                <w:sz w:val="19"/>
                <w:szCs w:val="19"/>
              </w:rPr>
              <w:t xml:space="preserve"> COR-3 MVIE 806-2G/VR-EB</w:t>
            </w:r>
          </w:p>
        </w:tc>
        <w:tc>
          <w:tcPr>
            <w:tcW w:w="2126" w:type="dxa"/>
            <w:vAlign w:val="center"/>
            <w:hideMark/>
          </w:tcPr>
          <w:p w14:paraId="348D6F8D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  <w:tr w:rsidR="00875F07" w:rsidRPr="00C0585D" w14:paraId="23846917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0171C470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9BC9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Płyta antywirowa</w:t>
            </w:r>
          </w:p>
        </w:tc>
        <w:tc>
          <w:tcPr>
            <w:tcW w:w="2126" w:type="dxa"/>
            <w:vAlign w:val="center"/>
            <w:hideMark/>
          </w:tcPr>
          <w:p w14:paraId="2E2A301C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  <w:tr w:rsidR="00875F07" w:rsidRPr="00C0585D" w14:paraId="4495F8F1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29C0536A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C03E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Łańcuch uszczelniający ŁU-4 8 elementów</w:t>
            </w:r>
          </w:p>
        </w:tc>
        <w:tc>
          <w:tcPr>
            <w:tcW w:w="2126" w:type="dxa"/>
            <w:vAlign w:val="center"/>
            <w:hideMark/>
          </w:tcPr>
          <w:p w14:paraId="6577EB97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</w:t>
            </w:r>
          </w:p>
        </w:tc>
      </w:tr>
      <w:tr w:rsidR="00875F07" w:rsidRPr="00C0585D" w14:paraId="748077E3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487BFD68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6009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Zawory zaporowe grzybkowe, gwintowane</w:t>
            </w:r>
          </w:p>
        </w:tc>
        <w:tc>
          <w:tcPr>
            <w:tcW w:w="2126" w:type="dxa"/>
            <w:vAlign w:val="center"/>
            <w:hideMark/>
          </w:tcPr>
          <w:p w14:paraId="643230A1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7</w:t>
            </w:r>
          </w:p>
        </w:tc>
      </w:tr>
      <w:tr w:rsidR="00875F07" w:rsidRPr="00C0585D" w14:paraId="5A7478D3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7F8432C7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EB1E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Zawory pływakowe typ SV2 DN50 MINIMAX</w:t>
            </w:r>
          </w:p>
        </w:tc>
        <w:tc>
          <w:tcPr>
            <w:tcW w:w="2126" w:type="dxa"/>
            <w:vAlign w:val="center"/>
            <w:hideMark/>
          </w:tcPr>
          <w:p w14:paraId="57F483E3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</w:t>
            </w:r>
          </w:p>
        </w:tc>
      </w:tr>
      <w:tr w:rsidR="00875F07" w:rsidRPr="00C0585D" w14:paraId="2CE1FFB9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414C1CEE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6.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ADFB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Lejek 200/100</w:t>
            </w:r>
          </w:p>
        </w:tc>
        <w:tc>
          <w:tcPr>
            <w:tcW w:w="2126" w:type="dxa"/>
            <w:vAlign w:val="center"/>
            <w:hideMark/>
          </w:tcPr>
          <w:p w14:paraId="08652FA8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  <w:tr w:rsidR="00875F07" w:rsidRPr="00C0585D" w14:paraId="476E8AFA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751C1ED1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7.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241F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Łańcuch uszczelniający ŁU-3 12 elementów</w:t>
            </w:r>
          </w:p>
        </w:tc>
        <w:tc>
          <w:tcPr>
            <w:tcW w:w="2126" w:type="dxa"/>
            <w:vAlign w:val="center"/>
            <w:hideMark/>
          </w:tcPr>
          <w:p w14:paraId="22919E31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2</w:t>
            </w:r>
          </w:p>
        </w:tc>
      </w:tr>
      <w:tr w:rsidR="00875F07" w:rsidRPr="00C0585D" w14:paraId="36F2EA3B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76D6761A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8.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C91F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Rura osłonowa do sond PCV F300 l=40 cm</w:t>
            </w:r>
          </w:p>
        </w:tc>
        <w:tc>
          <w:tcPr>
            <w:tcW w:w="2126" w:type="dxa"/>
            <w:vAlign w:val="center"/>
            <w:hideMark/>
          </w:tcPr>
          <w:p w14:paraId="20995F8A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8</w:t>
            </w:r>
          </w:p>
        </w:tc>
      </w:tr>
      <w:tr w:rsidR="00875F07" w:rsidRPr="00C0585D" w14:paraId="293ACEBC" w14:textId="77777777" w:rsidTr="000B17D4">
        <w:trPr>
          <w:trHeight w:hRule="exact" w:val="340"/>
        </w:trPr>
        <w:tc>
          <w:tcPr>
            <w:tcW w:w="709" w:type="dxa"/>
            <w:vAlign w:val="center"/>
          </w:tcPr>
          <w:p w14:paraId="20109CA6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9.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3D29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Przepływomierz MODEL –K; DN 65, końce rowkowane</w:t>
            </w:r>
          </w:p>
        </w:tc>
        <w:tc>
          <w:tcPr>
            <w:tcW w:w="2126" w:type="dxa"/>
            <w:vAlign w:val="center"/>
            <w:hideMark/>
          </w:tcPr>
          <w:p w14:paraId="5F7511DA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  <w:tr w:rsidR="00875F07" w:rsidRPr="00C0585D" w14:paraId="3F8D7C81" w14:textId="77777777" w:rsidTr="000B17D4">
        <w:trPr>
          <w:trHeight w:hRule="exact" w:val="627"/>
        </w:trPr>
        <w:tc>
          <w:tcPr>
            <w:tcW w:w="709" w:type="dxa"/>
            <w:vAlign w:val="center"/>
          </w:tcPr>
          <w:p w14:paraId="5019C369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10.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6711" w14:textId="77777777" w:rsidR="00875F07" w:rsidRPr="00C0585D" w:rsidRDefault="00875F07" w:rsidP="004415A5">
            <w:pPr>
              <w:spacing w:after="0" w:line="240" w:lineRule="atLeast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Manometr tarczowy z rurką manometryczną i kurkiem sferycznym</w:t>
            </w:r>
          </w:p>
          <w:p w14:paraId="1800BB70" w14:textId="77777777" w:rsidR="00875F07" w:rsidRPr="00C0585D" w:rsidRDefault="00875F07" w:rsidP="004415A5">
            <w:pPr>
              <w:spacing w:after="0" w:line="240" w:lineRule="atLeast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M100-R/0..1,0/MPa-1,6</w:t>
            </w:r>
          </w:p>
        </w:tc>
        <w:tc>
          <w:tcPr>
            <w:tcW w:w="2126" w:type="dxa"/>
            <w:vAlign w:val="center"/>
            <w:hideMark/>
          </w:tcPr>
          <w:p w14:paraId="6F237D5E" w14:textId="77777777" w:rsidR="00875F07" w:rsidRPr="00C0585D" w:rsidRDefault="00875F07" w:rsidP="004415A5">
            <w:pPr>
              <w:spacing w:after="0" w:line="240" w:lineRule="atLeast"/>
              <w:jc w:val="center"/>
              <w:rPr>
                <w:rFonts w:ascii="Fira Sans" w:eastAsia="Calibri" w:hAnsi="Fira Sans" w:cs="Calibri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1</w:t>
            </w:r>
          </w:p>
        </w:tc>
      </w:tr>
    </w:tbl>
    <w:p w14:paraId="31EE365C" w14:textId="4FDBF236" w:rsidR="00875F07" w:rsidRPr="00C0585D" w:rsidRDefault="00875F07" w:rsidP="000B17D4">
      <w:pPr>
        <w:pStyle w:val="Akapitzlist"/>
        <w:numPr>
          <w:ilvl w:val="2"/>
          <w:numId w:val="1"/>
        </w:numPr>
        <w:spacing w:before="60" w:after="60" w:line="240" w:lineRule="atLeast"/>
        <w:ind w:left="1077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Oznakowanie </w:t>
      </w:r>
      <w:r w:rsidR="009C4694" w:rsidRPr="00C0585D">
        <w:rPr>
          <w:rFonts w:ascii="Fira Sans" w:hAnsi="Fira Sans"/>
          <w:sz w:val="19"/>
          <w:szCs w:val="19"/>
        </w:rPr>
        <w:t xml:space="preserve">wszystkich przejrzanych </w:t>
      </w:r>
      <w:r w:rsidRPr="00C0585D">
        <w:rPr>
          <w:rFonts w:ascii="Fira Sans" w:hAnsi="Fira Sans"/>
          <w:sz w:val="19"/>
          <w:szCs w:val="19"/>
        </w:rPr>
        <w:t>urządzeń przeciwpożarowych po przeglądzie etykietą z napisem „</w:t>
      </w:r>
      <w:r w:rsidRPr="00C0585D">
        <w:rPr>
          <w:rStyle w:val="Pogrubienie"/>
          <w:rFonts w:ascii="Fira Sans" w:hAnsi="Fira Sans"/>
          <w:sz w:val="19"/>
          <w:szCs w:val="19"/>
          <w:bdr w:val="none" w:sz="0" w:space="0" w:color="auto" w:frame="1"/>
        </w:rPr>
        <w:t>SPRAWDZONY</w:t>
      </w:r>
      <w:r w:rsidR="000B17D4" w:rsidRPr="00C0585D">
        <w:rPr>
          <w:rFonts w:ascii="Fira Sans" w:hAnsi="Fira Sans"/>
          <w:sz w:val="19"/>
          <w:szCs w:val="19"/>
        </w:rPr>
        <w:t>” wraz </w:t>
      </w:r>
      <w:r w:rsidR="00514D13" w:rsidRPr="00C0585D">
        <w:rPr>
          <w:rFonts w:ascii="Fira Sans" w:hAnsi="Fira Sans"/>
          <w:sz w:val="19"/>
          <w:szCs w:val="19"/>
        </w:rPr>
        <w:t>z </w:t>
      </w:r>
      <w:r w:rsidRPr="00C0585D">
        <w:rPr>
          <w:rFonts w:ascii="Fira Sans" w:hAnsi="Fira Sans"/>
          <w:sz w:val="19"/>
          <w:szCs w:val="19"/>
        </w:rPr>
        <w:t>datą przeglądu, datą następnego przeglądu oraz imienną pieczątką konserwatora.</w:t>
      </w:r>
    </w:p>
    <w:p w14:paraId="1AA82491" w14:textId="40B20E58" w:rsidR="002E36EE" w:rsidRPr="00C0585D" w:rsidRDefault="00875F07" w:rsidP="002E36EE">
      <w:pPr>
        <w:pStyle w:val="Akapitzlist"/>
        <w:numPr>
          <w:ilvl w:val="2"/>
          <w:numId w:val="1"/>
        </w:numPr>
        <w:spacing w:after="120" w:line="240" w:lineRule="atLeast"/>
        <w:ind w:left="1077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Kwota na naprawy stwierdzonych nieprawidłowości, o których mowa w pkt. 2, </w:t>
      </w:r>
      <w:r w:rsidR="009C4694" w:rsidRPr="00C0585D">
        <w:rPr>
          <w:rFonts w:ascii="Fira Sans" w:hAnsi="Fira Sans"/>
          <w:sz w:val="19"/>
          <w:szCs w:val="19"/>
        </w:rPr>
        <w:t>5</w:t>
      </w:r>
      <w:r w:rsidRPr="00C0585D">
        <w:rPr>
          <w:rFonts w:ascii="Fira Sans" w:hAnsi="Fira Sans"/>
          <w:sz w:val="19"/>
          <w:szCs w:val="19"/>
        </w:rPr>
        <w:t xml:space="preserve">, </w:t>
      </w:r>
      <w:r w:rsidR="002E36EE" w:rsidRPr="00C0585D">
        <w:rPr>
          <w:rFonts w:ascii="Fira Sans" w:hAnsi="Fira Sans"/>
          <w:sz w:val="19"/>
          <w:szCs w:val="19"/>
        </w:rPr>
        <w:t xml:space="preserve">i </w:t>
      </w:r>
      <w:r w:rsidR="009C4694" w:rsidRPr="00C0585D">
        <w:rPr>
          <w:rFonts w:ascii="Fira Sans" w:hAnsi="Fira Sans"/>
          <w:sz w:val="19"/>
          <w:szCs w:val="19"/>
        </w:rPr>
        <w:t>8</w:t>
      </w:r>
      <w:r w:rsidR="002E36EE" w:rsidRPr="00C0585D">
        <w:rPr>
          <w:rFonts w:ascii="Fira Sans" w:hAnsi="Fira Sans"/>
          <w:sz w:val="19"/>
          <w:szCs w:val="19"/>
        </w:rPr>
        <w:t xml:space="preserve">, planowana jest do kwoty </w:t>
      </w:r>
      <w:r w:rsidR="005F3954" w:rsidRPr="00C0585D">
        <w:rPr>
          <w:rFonts w:ascii="Fira Sans" w:hAnsi="Fira Sans"/>
          <w:sz w:val="19"/>
          <w:szCs w:val="19"/>
        </w:rPr>
        <w:t>750,00</w:t>
      </w:r>
      <w:r w:rsidRPr="00C0585D">
        <w:rPr>
          <w:rFonts w:ascii="Fira Sans" w:hAnsi="Fira Sans"/>
          <w:sz w:val="19"/>
          <w:szCs w:val="19"/>
        </w:rPr>
        <w:t xml:space="preserve"> zł </w:t>
      </w:r>
      <w:r w:rsidR="005F3954" w:rsidRPr="00C0585D">
        <w:rPr>
          <w:rFonts w:ascii="Fira Sans" w:hAnsi="Fira Sans"/>
          <w:sz w:val="19"/>
          <w:szCs w:val="19"/>
        </w:rPr>
        <w:t>netto</w:t>
      </w:r>
      <w:r w:rsidRPr="00C0585D">
        <w:rPr>
          <w:rFonts w:ascii="Fira Sans" w:hAnsi="Fira Sans"/>
          <w:sz w:val="19"/>
          <w:szCs w:val="19"/>
        </w:rPr>
        <w:t>.</w:t>
      </w:r>
    </w:p>
    <w:p w14:paraId="7741A90A" w14:textId="27D15541" w:rsidR="000712F8" w:rsidRPr="00C0585D" w:rsidRDefault="000712F8" w:rsidP="00CB633D">
      <w:pPr>
        <w:pStyle w:val="Akapitzlist"/>
        <w:spacing w:after="120" w:line="240" w:lineRule="atLeast"/>
        <w:ind w:left="360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t xml:space="preserve">Zamawiający informuję, że na dokonanie napraw, których potrzeba wykonania zostanie zidentyfikowana w trakcie przeglądów oraz czynności konserwacyjnych wykonywanych w okresie obowiązywania Umowy posiada przeznaczona pulę środków finansowych w wysokości </w:t>
      </w:r>
      <w:r w:rsidR="005F3954" w:rsidRPr="00C0585D">
        <w:rPr>
          <w:rFonts w:ascii="Fira Sans" w:hAnsi="Fira Sans"/>
          <w:b/>
          <w:sz w:val="19"/>
          <w:szCs w:val="19"/>
        </w:rPr>
        <w:t>750</w:t>
      </w:r>
      <w:r w:rsidR="00CB633D" w:rsidRPr="00C0585D">
        <w:rPr>
          <w:rFonts w:ascii="Fira Sans" w:hAnsi="Fira Sans"/>
          <w:b/>
          <w:sz w:val="19"/>
          <w:szCs w:val="19"/>
        </w:rPr>
        <w:t>,00</w:t>
      </w:r>
      <w:r w:rsidRPr="00C0585D">
        <w:rPr>
          <w:rFonts w:ascii="Fira Sans" w:hAnsi="Fira Sans"/>
          <w:b/>
          <w:sz w:val="19"/>
          <w:szCs w:val="19"/>
        </w:rPr>
        <w:t xml:space="preserve">zł </w:t>
      </w:r>
      <w:r w:rsidR="005F3954" w:rsidRPr="00C0585D">
        <w:rPr>
          <w:rFonts w:ascii="Fira Sans" w:hAnsi="Fira Sans"/>
          <w:b/>
          <w:sz w:val="19"/>
          <w:szCs w:val="19"/>
        </w:rPr>
        <w:t>netto</w:t>
      </w:r>
      <w:r w:rsidRPr="00C0585D">
        <w:rPr>
          <w:rFonts w:ascii="Fira Sans" w:hAnsi="Fira Sans"/>
          <w:b/>
          <w:sz w:val="19"/>
          <w:szCs w:val="19"/>
        </w:rPr>
        <w:t xml:space="preserve">. </w:t>
      </w:r>
      <w:r w:rsidR="00B35BA9" w:rsidRPr="00C0585D">
        <w:rPr>
          <w:rFonts w:ascii="Fira Sans" w:hAnsi="Fira Sans"/>
          <w:b/>
          <w:sz w:val="19"/>
          <w:szCs w:val="19"/>
        </w:rPr>
        <w:t>W</w:t>
      </w:r>
      <w:r w:rsidRPr="00C0585D">
        <w:rPr>
          <w:rFonts w:ascii="Fira Sans" w:hAnsi="Fira Sans"/>
          <w:b/>
          <w:sz w:val="19"/>
          <w:szCs w:val="19"/>
        </w:rPr>
        <w:t xml:space="preserve">ysokość </w:t>
      </w:r>
      <w:r w:rsidR="00B35BA9" w:rsidRPr="00C0585D">
        <w:rPr>
          <w:rFonts w:ascii="Fira Sans" w:hAnsi="Fira Sans"/>
          <w:b/>
          <w:sz w:val="19"/>
          <w:szCs w:val="19"/>
        </w:rPr>
        <w:t xml:space="preserve">maksymalnego </w:t>
      </w:r>
      <w:r w:rsidRPr="00C0585D">
        <w:rPr>
          <w:rFonts w:ascii="Fira Sans" w:hAnsi="Fira Sans"/>
          <w:b/>
          <w:sz w:val="19"/>
          <w:szCs w:val="19"/>
        </w:rPr>
        <w:t>wynagrodzenia należnego Wykonawcy</w:t>
      </w:r>
      <w:r w:rsidR="00B35BA9" w:rsidRPr="00C0585D">
        <w:rPr>
          <w:rFonts w:ascii="Fira Sans" w:hAnsi="Fira Sans"/>
          <w:b/>
          <w:sz w:val="19"/>
          <w:szCs w:val="19"/>
        </w:rPr>
        <w:t xml:space="preserve"> określona w Umowie</w:t>
      </w:r>
      <w:r w:rsidRPr="00C0585D">
        <w:rPr>
          <w:rFonts w:ascii="Fira Sans" w:hAnsi="Fira Sans"/>
          <w:b/>
          <w:sz w:val="19"/>
          <w:szCs w:val="19"/>
        </w:rPr>
        <w:t xml:space="preserve"> zostanie powiększoną o wspomnianą wysokość środków przeznaczoną wyłącznie na naprawy. </w:t>
      </w:r>
    </w:p>
    <w:p w14:paraId="24C05EC1" w14:textId="02FFD82D" w:rsidR="009C4694" w:rsidRPr="00C0585D" w:rsidRDefault="009C4694" w:rsidP="00CB633D">
      <w:pPr>
        <w:pStyle w:val="Akapitzlist"/>
        <w:spacing w:after="120" w:line="240" w:lineRule="atLeast"/>
        <w:ind w:left="360"/>
        <w:contextualSpacing w:val="0"/>
        <w:jc w:val="both"/>
        <w:rPr>
          <w:rFonts w:ascii="Fira Sans" w:hAnsi="Fira Sans" w:cs="Calibri"/>
          <w:b/>
          <w:sz w:val="19"/>
          <w:szCs w:val="19"/>
        </w:rPr>
      </w:pPr>
    </w:p>
    <w:p w14:paraId="2C14E375" w14:textId="77777777" w:rsidR="009C4694" w:rsidRPr="00C0585D" w:rsidRDefault="009C4694" w:rsidP="00CB633D">
      <w:pPr>
        <w:pStyle w:val="Akapitzlist"/>
        <w:spacing w:after="120" w:line="240" w:lineRule="atLeast"/>
        <w:ind w:left="360"/>
        <w:contextualSpacing w:val="0"/>
        <w:jc w:val="both"/>
        <w:rPr>
          <w:rFonts w:ascii="Fira Sans" w:hAnsi="Fira Sans" w:cs="Calibri"/>
          <w:b/>
          <w:sz w:val="19"/>
          <w:szCs w:val="19"/>
        </w:rPr>
      </w:pPr>
    </w:p>
    <w:p w14:paraId="3F8F8A8B" w14:textId="77777777" w:rsidR="00875F07" w:rsidRPr="00C0585D" w:rsidRDefault="00875F07" w:rsidP="000906D9">
      <w:pPr>
        <w:pStyle w:val="Akapitzlist"/>
        <w:numPr>
          <w:ilvl w:val="0"/>
          <w:numId w:val="1"/>
        </w:numPr>
        <w:spacing w:after="0" w:line="240" w:lineRule="atLeast"/>
        <w:ind w:left="357" w:hanging="357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lastRenderedPageBreak/>
        <w:t>Termin i warunki gwarancji</w:t>
      </w:r>
    </w:p>
    <w:p w14:paraId="00C2D55C" w14:textId="77777777" w:rsidR="00875F07" w:rsidRPr="00C0585D" w:rsidRDefault="00875F07" w:rsidP="00875F07">
      <w:pPr>
        <w:pStyle w:val="Akapitzlist"/>
        <w:numPr>
          <w:ilvl w:val="1"/>
          <w:numId w:val="1"/>
        </w:numPr>
        <w:spacing w:after="0" w:line="240" w:lineRule="atLeast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Wykonawca udzieli gwarancji</w:t>
      </w:r>
    </w:p>
    <w:p w14:paraId="4D7FDC40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>w zakresie konserwacji:</w:t>
      </w:r>
    </w:p>
    <w:p w14:paraId="3D315513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 xml:space="preserve">Wykonawca udzieli na wykonaną konserwację gwarancji jakości na okres 12 miesięcy, termin gwarancji rozpocznie się w dniu podpisania protokołu odbioru </w:t>
      </w:r>
      <w:r w:rsidRPr="00C0585D">
        <w:rPr>
          <w:rFonts w:ascii="Fira Sans" w:hAnsi="Fira Sans"/>
          <w:sz w:val="19"/>
          <w:szCs w:val="19"/>
        </w:rPr>
        <w:t>z wynikiem pozytywnym</w:t>
      </w:r>
      <w:r w:rsidRPr="00C0585D">
        <w:rPr>
          <w:rFonts w:ascii="Fira Sans" w:hAnsi="Fira Sans"/>
          <w:bCs/>
          <w:sz w:val="19"/>
          <w:szCs w:val="19"/>
        </w:rPr>
        <w:t>,</w:t>
      </w:r>
    </w:p>
    <w:p w14:paraId="28998655" w14:textId="77777777" w:rsidR="00875F07" w:rsidRPr="00C0585D" w:rsidRDefault="00875F07" w:rsidP="00FC761A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>w ramach gwarancji Wykonawca zobowiązuje się do wykonania ponownej konserwacji na koszt własny w ciągu 3 dni od chwili wezwania, w przypadku zgłoszenia przez Zamawiającego przed upływem gwarancji wad lub usterek.</w:t>
      </w:r>
    </w:p>
    <w:p w14:paraId="24C328D9" w14:textId="77777777" w:rsidR="00875F07" w:rsidRPr="00C0585D" w:rsidRDefault="00875F07" w:rsidP="00875F07">
      <w:pPr>
        <w:pStyle w:val="Akapitzlist"/>
        <w:numPr>
          <w:ilvl w:val="2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>w zakresie napraw:</w:t>
      </w:r>
    </w:p>
    <w:p w14:paraId="6E02C89F" w14:textId="77777777" w:rsidR="00875F07" w:rsidRPr="00C0585D" w:rsidRDefault="00875F07" w:rsidP="00875F07">
      <w:pPr>
        <w:pStyle w:val="Akapitzlist"/>
        <w:numPr>
          <w:ilvl w:val="3"/>
          <w:numId w:val="1"/>
        </w:num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 xml:space="preserve">na wymienione części Wykonawca zobowiązuje się udzielić gwarancji jakości na okres 12 miesięcy, liczonej od dnia podpisania protokołu odbioru </w:t>
      </w:r>
      <w:r w:rsidRPr="00C0585D">
        <w:rPr>
          <w:rFonts w:ascii="Fira Sans" w:hAnsi="Fira Sans"/>
          <w:sz w:val="19"/>
          <w:szCs w:val="19"/>
        </w:rPr>
        <w:t>z wynikiem pozytywnym</w:t>
      </w:r>
      <w:r w:rsidRPr="00C0585D">
        <w:rPr>
          <w:rFonts w:ascii="Fira Sans" w:hAnsi="Fira Sans"/>
          <w:bCs/>
          <w:sz w:val="19"/>
          <w:szCs w:val="19"/>
        </w:rPr>
        <w:t>,</w:t>
      </w:r>
    </w:p>
    <w:p w14:paraId="7BD77A03" w14:textId="77777777" w:rsidR="00875F07" w:rsidRPr="00C0585D" w:rsidRDefault="00875F07" w:rsidP="00FC761A">
      <w:pPr>
        <w:pStyle w:val="Akapitzlist"/>
        <w:numPr>
          <w:ilvl w:val="3"/>
          <w:numId w:val="1"/>
        </w:numPr>
        <w:spacing w:after="60" w:line="240" w:lineRule="atLeast"/>
        <w:ind w:left="143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>w przypadku, gdy po wykonaniu dwóch napraw gwarancyjnych tego samego elementu będzie on nadal wykazywał usterki lub wady w działaniu, Wykonawca zobowiązuje się do wymiany elementu na nowy bez prawa do dodatkowego wynagrodzenia.</w:t>
      </w:r>
    </w:p>
    <w:p w14:paraId="1470C7D8" w14:textId="77777777" w:rsidR="00875F07" w:rsidRPr="00C0585D" w:rsidRDefault="00875F07" w:rsidP="00FC761A">
      <w:pPr>
        <w:pStyle w:val="Akapitzlist"/>
        <w:numPr>
          <w:ilvl w:val="1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C0585D">
        <w:rPr>
          <w:rFonts w:ascii="Fira Sans" w:hAnsi="Fira Sans"/>
          <w:bCs/>
          <w:sz w:val="19"/>
          <w:szCs w:val="19"/>
        </w:rPr>
        <w:t>Wykonawca pokrywa wszelkie koszty związane z konserwacją i naprawami w okresie gwarancyjnym, w tym również dojazd serwisanta w celu usunięcia wad.</w:t>
      </w:r>
    </w:p>
    <w:p w14:paraId="45AF5B99" w14:textId="77777777" w:rsidR="00875F07" w:rsidRPr="00C0585D" w:rsidRDefault="00875F07" w:rsidP="00FC761A">
      <w:pPr>
        <w:pStyle w:val="Akapitzlist"/>
        <w:numPr>
          <w:ilvl w:val="1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Zamawiający może dochodzić roszczeń wynikających z gwarancji także po upływie terminu gwarancyjnego, jeżeli reklamował wadliwą część przed upływem tego terminu. </w:t>
      </w:r>
    </w:p>
    <w:p w14:paraId="7359C3E9" w14:textId="77777777" w:rsidR="00875F07" w:rsidRPr="00C0585D" w:rsidRDefault="00875F07" w:rsidP="00FC761A">
      <w:pPr>
        <w:pStyle w:val="Akapitzlist"/>
        <w:numPr>
          <w:ilvl w:val="1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Wykonawca odpowiada z tytułu rękojmi za wady przez okres 12 miesięcy.</w:t>
      </w:r>
    </w:p>
    <w:p w14:paraId="55BDBED9" w14:textId="77777777" w:rsidR="00875F07" w:rsidRPr="00C0585D" w:rsidRDefault="00875F07" w:rsidP="00FC761A">
      <w:pPr>
        <w:pStyle w:val="Akapitzlist"/>
        <w:numPr>
          <w:ilvl w:val="1"/>
          <w:numId w:val="1"/>
        </w:numPr>
        <w:spacing w:after="60" w:line="240" w:lineRule="atLeast"/>
        <w:ind w:left="714" w:hanging="357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Bieg okresu rękojmi rozpoczyna się od dnia podpisania protokołu odbioru z wynikiem pozytywnym.</w:t>
      </w:r>
    </w:p>
    <w:p w14:paraId="6B4F78C0" w14:textId="77777777" w:rsidR="00875F07" w:rsidRPr="00C0585D" w:rsidRDefault="00875F07" w:rsidP="00FC761A">
      <w:pPr>
        <w:pStyle w:val="Akapitzlist"/>
        <w:numPr>
          <w:ilvl w:val="1"/>
          <w:numId w:val="1"/>
        </w:numPr>
        <w:spacing w:after="120" w:line="240" w:lineRule="atLeast"/>
        <w:ind w:left="714" w:hanging="357"/>
        <w:contextualSpacing w:val="0"/>
        <w:jc w:val="both"/>
        <w:rPr>
          <w:rFonts w:ascii="Fira Sans" w:hAnsi="Fira Sans"/>
          <w:bCs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Zamawiający może dochodzić roszczeń z tytułu rękojmi także po terminie określonym w pkt. 5, jeżeli zgłosił Wykonawcy wadę w ww. terminie.</w:t>
      </w:r>
    </w:p>
    <w:p w14:paraId="62D8497F" w14:textId="767E7171" w:rsidR="00875F07" w:rsidRPr="00C0585D" w:rsidRDefault="00875F07" w:rsidP="00875F07">
      <w:pPr>
        <w:pStyle w:val="Akapitzlist"/>
        <w:numPr>
          <w:ilvl w:val="0"/>
          <w:numId w:val="1"/>
        </w:numPr>
        <w:spacing w:after="100" w:line="240" w:lineRule="atLeast"/>
        <w:ind w:left="357" w:hanging="357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C0585D">
        <w:rPr>
          <w:rFonts w:ascii="Fira Sans" w:hAnsi="Fira Sans"/>
          <w:b/>
          <w:sz w:val="19"/>
          <w:szCs w:val="19"/>
        </w:rPr>
        <w:t>Pozostałe wymagania związane z realizacją przedmiotu zamówienia</w:t>
      </w:r>
    </w:p>
    <w:p w14:paraId="313A5136" w14:textId="7C57CDB4" w:rsidR="00D03AF0" w:rsidRPr="00C0585D" w:rsidRDefault="00F74F4B" w:rsidP="00F74F4B">
      <w:pPr>
        <w:pStyle w:val="Akapitzlist1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Naprawy stwierdzonych nieprawidłowości będą prowadzone na podstawie odrębnego pisemnego zlecenia Zamawiającego. Zamawiający określa listę pozycji, które mogą podlegać </w:t>
      </w:r>
      <w:r w:rsidR="00650101" w:rsidRPr="00C0585D">
        <w:rPr>
          <w:rFonts w:ascii="Fira Sans" w:hAnsi="Fira Sans"/>
          <w:sz w:val="19"/>
          <w:szCs w:val="19"/>
        </w:rPr>
        <w:t>remontowi, badaniu</w:t>
      </w:r>
      <w:r w:rsidRPr="00C0585D">
        <w:rPr>
          <w:rFonts w:ascii="Fira Sans" w:hAnsi="Fira Sans"/>
          <w:sz w:val="19"/>
          <w:szCs w:val="19"/>
        </w:rPr>
        <w:t xml:space="preserve"> lub wymianie, których ceny będą niezmienne przez cały okres trwania umowy. Wykonawca w złożonej ofercie przedstawi ceny jednostkowe usług remontu/badania/wymiany wskazanych pozycji dla 1 szt. każdego elementu</w:t>
      </w:r>
      <w:r w:rsidR="00D03AF0" w:rsidRPr="00C0585D">
        <w:rPr>
          <w:rFonts w:ascii="Fira Sans" w:hAnsi="Fira Sans"/>
          <w:sz w:val="19"/>
          <w:szCs w:val="19"/>
        </w:rPr>
        <w:t>.</w:t>
      </w:r>
    </w:p>
    <w:p w14:paraId="4B8EF1FF" w14:textId="77777777" w:rsidR="00D03AF0" w:rsidRPr="00C0585D" w:rsidRDefault="00D03AF0" w:rsidP="000F3091">
      <w:pPr>
        <w:pStyle w:val="Akapitzlist1"/>
        <w:spacing w:after="0" w:line="240" w:lineRule="atLeast"/>
        <w:ind w:left="1080"/>
        <w:contextualSpacing w:val="0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8443" w:type="dxa"/>
        <w:tblInd w:w="817" w:type="dxa"/>
        <w:tblLook w:val="04A0" w:firstRow="1" w:lastRow="0" w:firstColumn="1" w:lastColumn="0" w:noHBand="0" w:noVBand="1"/>
      </w:tblPr>
      <w:tblGrid>
        <w:gridCol w:w="833"/>
        <w:gridCol w:w="7610"/>
      </w:tblGrid>
      <w:tr w:rsidR="00D03AF0" w:rsidRPr="00C0585D" w14:paraId="4D71385B" w14:textId="77777777" w:rsidTr="000F3091">
        <w:tc>
          <w:tcPr>
            <w:tcW w:w="833" w:type="dxa"/>
          </w:tcPr>
          <w:p w14:paraId="254A5312" w14:textId="77777777" w:rsidR="00D03AF0" w:rsidRPr="00C0585D" w:rsidRDefault="00D03AF0" w:rsidP="000F3091">
            <w:pPr>
              <w:spacing w:line="240" w:lineRule="atLeast"/>
              <w:ind w:left="360" w:firstLine="0"/>
              <w:jc w:val="center"/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7610" w:type="dxa"/>
          </w:tcPr>
          <w:p w14:paraId="2F6193D6" w14:textId="77777777" w:rsidR="00D03AF0" w:rsidRPr="00C0585D" w:rsidRDefault="00D03AF0" w:rsidP="000F3091">
            <w:pPr>
              <w:spacing w:line="240" w:lineRule="atLeast"/>
              <w:ind w:left="360" w:firstLine="0"/>
              <w:rPr>
                <w:rFonts w:ascii="Fira Sans" w:eastAsia="Calibri" w:hAnsi="Fira Sans"/>
                <w:b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b/>
                <w:sz w:val="19"/>
                <w:szCs w:val="19"/>
              </w:rPr>
              <w:t>Elementy instalacji w GUS</w:t>
            </w:r>
          </w:p>
        </w:tc>
      </w:tr>
      <w:tr w:rsidR="00D03AF0" w:rsidRPr="00C0585D" w14:paraId="6C61998A" w14:textId="77777777" w:rsidTr="000F3091">
        <w:tc>
          <w:tcPr>
            <w:tcW w:w="833" w:type="dxa"/>
            <w:vAlign w:val="center"/>
          </w:tcPr>
          <w:p w14:paraId="0B8BDD11" w14:textId="77777777" w:rsidR="00D03AF0" w:rsidRPr="00C0585D" w:rsidRDefault="00D03AF0" w:rsidP="000F3091">
            <w:pPr>
              <w:tabs>
                <w:tab w:val="left" w:pos="709"/>
              </w:tabs>
              <w:spacing w:line="240" w:lineRule="atLeast"/>
              <w:ind w:left="0" w:firstLine="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1.</w:t>
            </w:r>
          </w:p>
        </w:tc>
        <w:tc>
          <w:tcPr>
            <w:tcW w:w="7610" w:type="dxa"/>
          </w:tcPr>
          <w:p w14:paraId="0FAC9F22" w14:textId="2DFCF3F2" w:rsidR="00D03AF0" w:rsidRPr="00C0585D" w:rsidRDefault="00D03AF0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Remont Gaśnicy GP4</w:t>
            </w:r>
            <w:r w:rsidRPr="00C0585D">
              <w:rPr>
                <w:rFonts w:ascii="Fira Sans" w:hAnsi="Fira Sans"/>
                <w:sz w:val="19"/>
                <w:szCs w:val="19"/>
              </w:rPr>
              <w:tab/>
            </w:r>
          </w:p>
        </w:tc>
      </w:tr>
      <w:tr w:rsidR="00D03AF0" w:rsidRPr="00C0585D" w14:paraId="2C0A52AF" w14:textId="77777777" w:rsidTr="000F3091">
        <w:tc>
          <w:tcPr>
            <w:tcW w:w="833" w:type="dxa"/>
            <w:vAlign w:val="center"/>
          </w:tcPr>
          <w:p w14:paraId="774C3A31" w14:textId="77777777" w:rsidR="00D03AF0" w:rsidRPr="00C0585D" w:rsidRDefault="00D03AF0" w:rsidP="000F3091">
            <w:pPr>
              <w:tabs>
                <w:tab w:val="left" w:pos="709"/>
              </w:tabs>
              <w:spacing w:line="240" w:lineRule="atLeast"/>
              <w:ind w:left="0" w:firstLine="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2.</w:t>
            </w:r>
          </w:p>
        </w:tc>
        <w:tc>
          <w:tcPr>
            <w:tcW w:w="7610" w:type="dxa"/>
          </w:tcPr>
          <w:p w14:paraId="42615BC4" w14:textId="696D8491" w:rsidR="00D03AF0" w:rsidRPr="00C0585D" w:rsidRDefault="00D03AF0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Remont Gaśnicy GP6</w:t>
            </w:r>
          </w:p>
        </w:tc>
      </w:tr>
      <w:tr w:rsidR="001552CE" w:rsidRPr="00C0585D" w14:paraId="2428243E" w14:textId="77777777" w:rsidTr="00293E7C">
        <w:tc>
          <w:tcPr>
            <w:tcW w:w="833" w:type="dxa"/>
            <w:vAlign w:val="center"/>
          </w:tcPr>
          <w:p w14:paraId="3AC4DFDC" w14:textId="77777777" w:rsidR="001552CE" w:rsidRPr="00C0585D" w:rsidRDefault="001552CE" w:rsidP="00293E7C">
            <w:pPr>
              <w:tabs>
                <w:tab w:val="left" w:pos="709"/>
              </w:tabs>
              <w:spacing w:line="240" w:lineRule="atLeast"/>
              <w:ind w:left="0" w:firstLine="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3.</w:t>
            </w:r>
          </w:p>
        </w:tc>
        <w:tc>
          <w:tcPr>
            <w:tcW w:w="7610" w:type="dxa"/>
          </w:tcPr>
          <w:p w14:paraId="2DCCC82D" w14:textId="702DC88A" w:rsidR="001552CE" w:rsidRPr="00C0585D" w:rsidRDefault="001552CE" w:rsidP="00293E7C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Badanie ciśnieniowe węża hydrantowego</w:t>
            </w:r>
          </w:p>
        </w:tc>
      </w:tr>
      <w:tr w:rsidR="00D03AF0" w:rsidRPr="00C0585D" w14:paraId="740EB89B" w14:textId="77777777" w:rsidTr="000F3091">
        <w:tc>
          <w:tcPr>
            <w:tcW w:w="833" w:type="dxa"/>
            <w:vAlign w:val="center"/>
          </w:tcPr>
          <w:p w14:paraId="2312CD4E" w14:textId="180A1959" w:rsidR="00D03AF0" w:rsidRPr="00C0585D" w:rsidRDefault="001552CE" w:rsidP="000F3091">
            <w:pPr>
              <w:tabs>
                <w:tab w:val="left" w:pos="709"/>
              </w:tabs>
              <w:spacing w:line="240" w:lineRule="atLeast"/>
              <w:ind w:left="0" w:firstLine="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4</w:t>
            </w:r>
            <w:r w:rsidR="00D03AF0" w:rsidRPr="00C0585D">
              <w:rPr>
                <w:rFonts w:ascii="Fira Sans" w:eastAsia="Calibri" w:hAnsi="Fira Sans"/>
                <w:sz w:val="19"/>
                <w:szCs w:val="19"/>
              </w:rPr>
              <w:t>.</w:t>
            </w:r>
          </w:p>
        </w:tc>
        <w:tc>
          <w:tcPr>
            <w:tcW w:w="7610" w:type="dxa"/>
          </w:tcPr>
          <w:p w14:paraId="235AF8FD" w14:textId="4AFB2BAD" w:rsidR="00D03AF0" w:rsidRPr="00C0585D" w:rsidRDefault="00D03AF0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„Gaśnica”</w:t>
            </w:r>
            <w:r w:rsidR="00993C52" w:rsidRPr="00C0585D">
              <w:rPr>
                <w:rFonts w:ascii="Fira Sans" w:hAnsi="Fira Sans"/>
                <w:sz w:val="19"/>
                <w:szCs w:val="19"/>
              </w:rPr>
              <w:t xml:space="preserve"> ISO 7010 wymiar: </w:t>
            </w:r>
            <w:r w:rsidR="00EA04B2" w:rsidRPr="00C0585D">
              <w:rPr>
                <w:rFonts w:ascii="Fira Sans" w:hAnsi="Fira Sans"/>
                <w:sz w:val="19"/>
                <w:szCs w:val="19"/>
              </w:rPr>
              <w:t>150x150mm +/- 5mm</w:t>
            </w:r>
          </w:p>
        </w:tc>
      </w:tr>
      <w:tr w:rsidR="00D03AF0" w:rsidRPr="00C0585D" w14:paraId="1059377D" w14:textId="77777777" w:rsidTr="000F3091">
        <w:tc>
          <w:tcPr>
            <w:tcW w:w="833" w:type="dxa"/>
            <w:vAlign w:val="center"/>
          </w:tcPr>
          <w:p w14:paraId="347E55AA" w14:textId="4CAA3940" w:rsidR="00D03AF0" w:rsidRPr="00C0585D" w:rsidRDefault="001552CE" w:rsidP="000F3091">
            <w:pPr>
              <w:tabs>
                <w:tab w:val="left" w:pos="709"/>
              </w:tabs>
              <w:spacing w:line="240" w:lineRule="atLeast"/>
              <w:ind w:left="0" w:firstLine="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5</w:t>
            </w:r>
            <w:r w:rsidR="00D03AF0" w:rsidRPr="00C0585D">
              <w:rPr>
                <w:rFonts w:ascii="Fira Sans" w:eastAsia="Calibri" w:hAnsi="Fira Sans"/>
                <w:sz w:val="19"/>
                <w:szCs w:val="19"/>
              </w:rPr>
              <w:t>.</w:t>
            </w:r>
          </w:p>
        </w:tc>
        <w:tc>
          <w:tcPr>
            <w:tcW w:w="7610" w:type="dxa"/>
          </w:tcPr>
          <w:p w14:paraId="6DA93B6A" w14:textId="77400D13" w:rsidR="00D03AF0" w:rsidRPr="00C0585D" w:rsidRDefault="008D1102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„Hydrant”</w:t>
            </w:r>
            <w:r w:rsidR="00993C52" w:rsidRPr="00C0585D">
              <w:rPr>
                <w:rFonts w:ascii="Fira Sans" w:hAnsi="Fira Sans"/>
                <w:sz w:val="19"/>
                <w:szCs w:val="19"/>
              </w:rPr>
              <w:t xml:space="preserve"> ISO 7010 wymiar: </w:t>
            </w:r>
            <w:r w:rsidR="00EA04B2" w:rsidRPr="00C0585D">
              <w:rPr>
                <w:rFonts w:ascii="Fira Sans" w:hAnsi="Fira Sans"/>
                <w:sz w:val="19"/>
                <w:szCs w:val="19"/>
              </w:rPr>
              <w:t>150x150mm +/- 5mm</w:t>
            </w:r>
          </w:p>
        </w:tc>
      </w:tr>
      <w:tr w:rsidR="00D03AF0" w:rsidRPr="00C0585D" w14:paraId="3727A0E3" w14:textId="77777777" w:rsidTr="000F3091">
        <w:tc>
          <w:tcPr>
            <w:tcW w:w="833" w:type="dxa"/>
            <w:vAlign w:val="center"/>
          </w:tcPr>
          <w:p w14:paraId="04B07F34" w14:textId="2B9C5352" w:rsidR="00D03AF0" w:rsidRPr="00C0585D" w:rsidRDefault="001552CE" w:rsidP="000F3091">
            <w:pPr>
              <w:tabs>
                <w:tab w:val="left" w:pos="709"/>
              </w:tabs>
              <w:spacing w:line="240" w:lineRule="atLeast"/>
              <w:ind w:left="36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6</w:t>
            </w:r>
            <w:r w:rsidR="008D1102" w:rsidRPr="00C0585D">
              <w:rPr>
                <w:rFonts w:ascii="Fira Sans" w:eastAsia="Calibri" w:hAnsi="Fira Sans"/>
                <w:sz w:val="19"/>
                <w:szCs w:val="19"/>
              </w:rPr>
              <w:t>.</w:t>
            </w:r>
          </w:p>
        </w:tc>
        <w:tc>
          <w:tcPr>
            <w:tcW w:w="7610" w:type="dxa"/>
          </w:tcPr>
          <w:p w14:paraId="020C911C" w14:textId="5A6C104B" w:rsidR="00D03AF0" w:rsidRPr="00C0585D" w:rsidRDefault="008D1102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„Tu Wolno Palić”</w:t>
            </w:r>
            <w:r w:rsidR="00993C52" w:rsidRPr="00C0585D">
              <w:rPr>
                <w:rFonts w:ascii="Fira Sans" w:hAnsi="Fira Sans"/>
                <w:sz w:val="19"/>
                <w:szCs w:val="19"/>
              </w:rPr>
              <w:t xml:space="preserve"> ISO 7010 wymiar: 105x150mm </w:t>
            </w:r>
            <w:r w:rsidR="00EA04B2" w:rsidRPr="00C0585D">
              <w:rPr>
                <w:rFonts w:ascii="Fira Sans" w:hAnsi="Fira Sans"/>
                <w:sz w:val="19"/>
                <w:szCs w:val="19"/>
              </w:rPr>
              <w:t>+/- 10mm</w:t>
            </w:r>
          </w:p>
        </w:tc>
      </w:tr>
      <w:tr w:rsidR="00993C52" w:rsidRPr="00C0585D" w14:paraId="2A1202FA" w14:textId="77777777" w:rsidTr="000F3091">
        <w:tc>
          <w:tcPr>
            <w:tcW w:w="833" w:type="dxa"/>
            <w:vAlign w:val="center"/>
          </w:tcPr>
          <w:p w14:paraId="1B3BD953" w14:textId="36C25905" w:rsidR="00993C52" w:rsidRPr="00C0585D" w:rsidRDefault="00EA04B2" w:rsidP="000F3091">
            <w:pPr>
              <w:tabs>
                <w:tab w:val="left" w:pos="709"/>
              </w:tabs>
              <w:spacing w:line="240" w:lineRule="atLeast"/>
              <w:ind w:left="36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7.</w:t>
            </w:r>
          </w:p>
        </w:tc>
        <w:tc>
          <w:tcPr>
            <w:tcW w:w="7610" w:type="dxa"/>
          </w:tcPr>
          <w:p w14:paraId="620D0F54" w14:textId="64AE3855" w:rsidR="00993C52" w:rsidRPr="00C0585D" w:rsidRDefault="00EA04B2" w:rsidP="00EA04B2">
            <w:pPr>
              <w:tabs>
                <w:tab w:val="left" w:pos="851"/>
              </w:tabs>
              <w:spacing w:line="240" w:lineRule="atLeast"/>
              <w:ind w:left="360" w:firstLine="4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„Tu Wolno Palić” ISO 7010 wymiar: 210x300mm +/- 20mm</w:t>
            </w:r>
          </w:p>
        </w:tc>
      </w:tr>
      <w:tr w:rsidR="00D03AF0" w:rsidRPr="00C0585D" w14:paraId="20BD8BE0" w14:textId="77777777" w:rsidTr="000F3091">
        <w:tc>
          <w:tcPr>
            <w:tcW w:w="833" w:type="dxa"/>
            <w:vAlign w:val="center"/>
          </w:tcPr>
          <w:p w14:paraId="295FFCAF" w14:textId="6F4289DC" w:rsidR="00D03AF0" w:rsidRPr="00C0585D" w:rsidRDefault="00EA04B2" w:rsidP="000F3091">
            <w:pPr>
              <w:tabs>
                <w:tab w:val="left" w:pos="709"/>
              </w:tabs>
              <w:spacing w:line="240" w:lineRule="atLeast"/>
              <w:ind w:left="36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8</w:t>
            </w:r>
            <w:r w:rsidR="008D1102" w:rsidRPr="00C0585D">
              <w:rPr>
                <w:rFonts w:ascii="Fira Sans" w:eastAsia="Calibri" w:hAnsi="Fira Sans"/>
                <w:sz w:val="19"/>
                <w:szCs w:val="19"/>
              </w:rPr>
              <w:t>.</w:t>
            </w:r>
          </w:p>
        </w:tc>
        <w:tc>
          <w:tcPr>
            <w:tcW w:w="7610" w:type="dxa"/>
          </w:tcPr>
          <w:p w14:paraId="626D936C" w14:textId="1EC3A764" w:rsidR="00D03AF0" w:rsidRPr="00C0585D" w:rsidRDefault="00FD673E" w:rsidP="000F3091">
            <w:pPr>
              <w:tabs>
                <w:tab w:val="left" w:pos="851"/>
              </w:tabs>
              <w:spacing w:line="240" w:lineRule="atLeast"/>
              <w:ind w:left="360" w:firstLine="0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„Zakaz Palenia”</w:t>
            </w:r>
            <w:r w:rsidR="00993C52" w:rsidRPr="00C0585D">
              <w:rPr>
                <w:rFonts w:ascii="Fira Sans" w:hAnsi="Fira Sans"/>
                <w:sz w:val="19"/>
                <w:szCs w:val="19"/>
              </w:rPr>
              <w:t xml:space="preserve"> ISO 7010 wymiar: 210x210mm +/- 20mm</w:t>
            </w:r>
          </w:p>
        </w:tc>
      </w:tr>
      <w:tr w:rsidR="00993C52" w:rsidRPr="00C0585D" w14:paraId="72A63A72" w14:textId="77777777" w:rsidTr="000F3091">
        <w:tc>
          <w:tcPr>
            <w:tcW w:w="833" w:type="dxa"/>
            <w:vAlign w:val="center"/>
          </w:tcPr>
          <w:p w14:paraId="2E0BF7EE" w14:textId="49003357" w:rsidR="00993C52" w:rsidRPr="00C0585D" w:rsidRDefault="00EA04B2" w:rsidP="000F3091">
            <w:pPr>
              <w:tabs>
                <w:tab w:val="left" w:pos="709"/>
              </w:tabs>
              <w:spacing w:line="240" w:lineRule="atLeast"/>
              <w:ind w:left="360"/>
              <w:jc w:val="right"/>
              <w:rPr>
                <w:rFonts w:ascii="Fira Sans" w:eastAsia="Calibri" w:hAnsi="Fira Sans"/>
                <w:sz w:val="19"/>
                <w:szCs w:val="19"/>
              </w:rPr>
            </w:pPr>
            <w:r w:rsidRPr="00C0585D">
              <w:rPr>
                <w:rFonts w:ascii="Fira Sans" w:eastAsia="Calibri" w:hAnsi="Fira Sans"/>
                <w:sz w:val="19"/>
                <w:szCs w:val="19"/>
              </w:rPr>
              <w:t>9</w:t>
            </w:r>
            <w:r w:rsidR="00993C52" w:rsidRPr="00C0585D">
              <w:rPr>
                <w:rFonts w:ascii="Fira Sans" w:eastAsia="Calibri" w:hAnsi="Fira Sans"/>
                <w:sz w:val="19"/>
                <w:szCs w:val="19"/>
              </w:rPr>
              <w:t>.</w:t>
            </w:r>
          </w:p>
        </w:tc>
        <w:tc>
          <w:tcPr>
            <w:tcW w:w="7610" w:type="dxa"/>
          </w:tcPr>
          <w:p w14:paraId="1C332F31" w14:textId="04F8EF53" w:rsidR="00993C52" w:rsidRPr="00C0585D" w:rsidRDefault="00993C52" w:rsidP="00EA04B2">
            <w:pPr>
              <w:tabs>
                <w:tab w:val="left" w:pos="851"/>
              </w:tabs>
              <w:spacing w:line="240" w:lineRule="atLeast"/>
              <w:ind w:left="360" w:firstLine="4"/>
              <w:rPr>
                <w:rFonts w:ascii="Fira Sans" w:hAnsi="Fira Sans"/>
                <w:sz w:val="19"/>
                <w:szCs w:val="19"/>
              </w:rPr>
            </w:pPr>
            <w:r w:rsidRPr="00C0585D">
              <w:rPr>
                <w:rFonts w:ascii="Fira Sans" w:hAnsi="Fira Sans"/>
                <w:sz w:val="19"/>
                <w:szCs w:val="19"/>
              </w:rPr>
              <w:t>Wymiana zużytego lub brakującego piktogramu „Zakaz Palenia” ISO 7010 wymiar: 110x110mm +/- 10mm</w:t>
            </w:r>
          </w:p>
        </w:tc>
      </w:tr>
    </w:tbl>
    <w:p w14:paraId="7ECB7EEF" w14:textId="77777777" w:rsidR="00D03AF0" w:rsidRPr="00C0585D" w:rsidRDefault="00D03AF0" w:rsidP="000F3091">
      <w:pPr>
        <w:pStyle w:val="Akapitzlist"/>
        <w:spacing w:after="60" w:line="240" w:lineRule="atLeast"/>
        <w:ind w:left="360"/>
        <w:contextualSpacing w:val="0"/>
        <w:jc w:val="both"/>
        <w:rPr>
          <w:rFonts w:ascii="Fira Sans" w:hAnsi="Fira Sans"/>
          <w:sz w:val="19"/>
          <w:szCs w:val="19"/>
        </w:rPr>
      </w:pPr>
    </w:p>
    <w:p w14:paraId="1E886EC5" w14:textId="5FD191DB" w:rsidR="00875F07" w:rsidRPr="00C0585D" w:rsidRDefault="00875F07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Wykonawca przedstawi kopię certyfikatu kompetencji lub innego dokumentu potwierdzającego posiadane </w:t>
      </w:r>
      <w:r w:rsidRPr="00C0585D">
        <w:rPr>
          <w:rFonts w:ascii="Fira Sans" w:hAnsi="Fira Sans" w:cs="Arial"/>
          <w:sz w:val="19"/>
          <w:szCs w:val="19"/>
        </w:rPr>
        <w:t>uprawnienia</w:t>
      </w:r>
      <w:r w:rsidRPr="00C0585D">
        <w:rPr>
          <w:rFonts w:ascii="Fira Sans" w:hAnsi="Fira Sans"/>
          <w:sz w:val="19"/>
          <w:szCs w:val="19"/>
        </w:rPr>
        <w:t xml:space="preserve"> do wykonania usługi.</w:t>
      </w:r>
    </w:p>
    <w:p w14:paraId="730E490A" w14:textId="65ACFA4F" w:rsidR="00875F07" w:rsidRPr="00C0585D" w:rsidRDefault="00875F07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 w:cs="Arial"/>
          <w:sz w:val="19"/>
          <w:szCs w:val="19"/>
        </w:rPr>
        <w:t xml:space="preserve">W celu potwierdzenia posiadanego doświadczenia gwarantującego prawidłowe wykonanie niniejszego zamówienia, Wykonawca przedstawi </w:t>
      </w:r>
      <w:r w:rsidRPr="00C0585D">
        <w:rPr>
          <w:rFonts w:ascii="Fira Sans" w:hAnsi="Fira Sans"/>
          <w:sz w:val="19"/>
          <w:szCs w:val="19"/>
        </w:rPr>
        <w:t>wykaz minimum jednej należycie wykonanej</w:t>
      </w:r>
      <w:r w:rsidR="000B387B" w:rsidRPr="00C0585D">
        <w:rPr>
          <w:rFonts w:ascii="Fira Sans" w:hAnsi="Fira Sans"/>
          <w:sz w:val="19"/>
          <w:szCs w:val="19"/>
        </w:rPr>
        <w:t>, samodzielnie lub w zespole,</w:t>
      </w:r>
      <w:r w:rsidRPr="00C0585D">
        <w:rPr>
          <w:rFonts w:ascii="Fira Sans" w:hAnsi="Fira Sans"/>
          <w:sz w:val="19"/>
          <w:szCs w:val="19"/>
        </w:rPr>
        <w:t xml:space="preserve"> usługi odpowiadającej przedmiotowi niniejszego zamówienia na minimalną kwotę </w:t>
      </w:r>
      <w:r w:rsidR="00FD673E" w:rsidRPr="00C0585D">
        <w:rPr>
          <w:rFonts w:ascii="Fira Sans" w:hAnsi="Fira Sans"/>
          <w:sz w:val="19"/>
          <w:szCs w:val="19"/>
        </w:rPr>
        <w:t>5000</w:t>
      </w:r>
      <w:r w:rsidRPr="00C0585D">
        <w:rPr>
          <w:rFonts w:ascii="Fira Sans" w:hAnsi="Fira Sans"/>
          <w:sz w:val="19"/>
          <w:szCs w:val="19"/>
        </w:rPr>
        <w:t xml:space="preserve">,00 zł </w:t>
      </w:r>
      <w:r w:rsidRPr="00C0585D">
        <w:rPr>
          <w:rFonts w:ascii="Fira Sans" w:hAnsi="Fira Sans"/>
          <w:sz w:val="19"/>
          <w:szCs w:val="19"/>
        </w:rPr>
        <w:lastRenderedPageBreak/>
        <w:t xml:space="preserve">brutto w okresie ostatnich </w:t>
      </w:r>
      <w:r w:rsidR="000B387B" w:rsidRPr="00C0585D">
        <w:rPr>
          <w:rFonts w:ascii="Fira Sans" w:hAnsi="Fira Sans"/>
          <w:sz w:val="19"/>
          <w:szCs w:val="19"/>
        </w:rPr>
        <w:t>trzech</w:t>
      </w:r>
      <w:r w:rsidRPr="00C0585D">
        <w:rPr>
          <w:rFonts w:ascii="Fira Sans" w:hAnsi="Fira Sans"/>
          <w:sz w:val="19"/>
          <w:szCs w:val="19"/>
        </w:rPr>
        <w:t xml:space="preserve"> lat przed upływem terminu składania ofert, a jeżeli okres prowadzenia działalności jest krótszy – w tym okresie.</w:t>
      </w:r>
    </w:p>
    <w:p w14:paraId="0614FDCC" w14:textId="77777777" w:rsidR="00875F07" w:rsidRPr="00C0585D" w:rsidRDefault="00875F07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Po stwierdzeniu nieprawidłowości, wezwanie do ich usunięcia będzie przekazywane Wykonawcy pocztą elektroniczną lub telefonicznie.</w:t>
      </w:r>
    </w:p>
    <w:p w14:paraId="6E5923A5" w14:textId="77777777" w:rsidR="00875F07" w:rsidRPr="00C0585D" w:rsidRDefault="00875F07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Zamawiający wymaga, aby wszystkie naprawy były wykonywane w oparciu o materiały oryginalne producenta urządzeń i narzędzia własne Wykonawcy.</w:t>
      </w:r>
    </w:p>
    <w:p w14:paraId="6CB9550B" w14:textId="77777777" w:rsidR="00165416" w:rsidRPr="00C0585D" w:rsidRDefault="00875F07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>Części i podzespoły, które Wykonawca wykorzysta do napraw muszą by</w:t>
      </w:r>
      <w:r w:rsidR="00FD77B8" w:rsidRPr="00C0585D">
        <w:rPr>
          <w:rFonts w:ascii="Fira Sans" w:hAnsi="Fira Sans"/>
          <w:sz w:val="19"/>
          <w:szCs w:val="19"/>
        </w:rPr>
        <w:t>ć fabrycznie nowe oraz zgodne z </w:t>
      </w:r>
      <w:r w:rsidRPr="00C0585D">
        <w:rPr>
          <w:rFonts w:ascii="Fira Sans" w:hAnsi="Fira Sans"/>
          <w:sz w:val="19"/>
          <w:szCs w:val="19"/>
        </w:rPr>
        <w:t>zaleceniami producenta urządzeń.</w:t>
      </w:r>
    </w:p>
    <w:p w14:paraId="1D007A9D" w14:textId="2E7EA414" w:rsidR="00165416" w:rsidRPr="00C0585D" w:rsidRDefault="00165416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Wykonawca zobowiązany będzie w ramach klauzuli środowiskowej do </w:t>
      </w:r>
      <w:r w:rsidR="005A68C3" w:rsidRPr="00C0585D">
        <w:rPr>
          <w:rFonts w:ascii="Fira Sans" w:hAnsi="Fira Sans"/>
          <w:sz w:val="19"/>
          <w:szCs w:val="19"/>
        </w:rPr>
        <w:t xml:space="preserve">bezpłatnego odbioru, w tym transportu i </w:t>
      </w:r>
      <w:r w:rsidRPr="00C0585D">
        <w:rPr>
          <w:rFonts w:ascii="Fira Sans" w:hAnsi="Fira Sans"/>
          <w:sz w:val="19"/>
          <w:szCs w:val="19"/>
        </w:rPr>
        <w:t xml:space="preserve">bieżącej utylizacji wszystkich materiałów uzyskanych z prac związanych z realizacją </w:t>
      </w:r>
      <w:r w:rsidR="005A68C3" w:rsidRPr="00C0585D">
        <w:rPr>
          <w:rFonts w:ascii="Fira Sans" w:hAnsi="Fira Sans"/>
          <w:sz w:val="19"/>
          <w:szCs w:val="19"/>
        </w:rPr>
        <w:t>przedmiotu zamówienia</w:t>
      </w:r>
      <w:r w:rsidRPr="00C0585D">
        <w:rPr>
          <w:rFonts w:ascii="Fira Sans" w:hAnsi="Fira Sans"/>
          <w:sz w:val="19"/>
          <w:szCs w:val="19"/>
        </w:rPr>
        <w:t>.</w:t>
      </w:r>
      <w:r w:rsidR="00221ABE" w:rsidRPr="00C0585D">
        <w:rPr>
          <w:rFonts w:ascii="Fira Sans" w:hAnsi="Fira Sans"/>
          <w:sz w:val="19"/>
          <w:szCs w:val="19"/>
        </w:rPr>
        <w:t xml:space="preserve"> W</w:t>
      </w:r>
      <w:r w:rsidRPr="00C0585D">
        <w:rPr>
          <w:rFonts w:ascii="Fira Sans" w:hAnsi="Fira Sans"/>
          <w:sz w:val="19"/>
          <w:szCs w:val="19"/>
        </w:rPr>
        <w:t xml:space="preserve"> czasie realizacji </w:t>
      </w:r>
      <w:r w:rsidR="005A68C3" w:rsidRPr="00C0585D">
        <w:rPr>
          <w:rFonts w:ascii="Fira Sans" w:hAnsi="Fira Sans"/>
          <w:sz w:val="19"/>
          <w:szCs w:val="19"/>
        </w:rPr>
        <w:t>przedmiotu zamówienia</w:t>
      </w:r>
      <w:r w:rsidRPr="00C0585D">
        <w:rPr>
          <w:rFonts w:ascii="Fira Sans" w:hAnsi="Fira Sans"/>
          <w:sz w:val="19"/>
          <w:szCs w:val="19"/>
        </w:rPr>
        <w:t xml:space="preserve"> Wykonawca ma obowiązek znać i stosować przepisy dotyczące ochrony środowiska</w:t>
      </w:r>
      <w:r w:rsidR="005A68C3" w:rsidRPr="00C0585D">
        <w:rPr>
          <w:rFonts w:ascii="Fira Sans" w:hAnsi="Fira Sans"/>
          <w:sz w:val="19"/>
          <w:szCs w:val="19"/>
        </w:rPr>
        <w:t xml:space="preserve"> naturalnego</w:t>
      </w:r>
      <w:r w:rsidRPr="00C0585D">
        <w:rPr>
          <w:rFonts w:ascii="Fira Sans" w:hAnsi="Fira Sans"/>
          <w:sz w:val="19"/>
          <w:szCs w:val="19"/>
        </w:rPr>
        <w:t>.</w:t>
      </w:r>
    </w:p>
    <w:p w14:paraId="366C9700" w14:textId="4B696ADB" w:rsidR="007E12D0" w:rsidRPr="00C0585D" w:rsidRDefault="00165416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W ramach ww. klauzuli Wykonawca zobowiązany będzie prowadzić segregację odpadów powstałych przy realizacji zamówienia, pozwalającą na oddanie ich do utylizacji w celu recyclingu przez wyspecjalizowane ośrodki przetwarzające tego typu odpady. Wykonawca będzie zobowiązany do dostarczenia Zamawiającemu, najpóźniej w dniu </w:t>
      </w:r>
      <w:r w:rsidR="005A68C3" w:rsidRPr="00C0585D">
        <w:rPr>
          <w:rFonts w:ascii="Fira Sans" w:hAnsi="Fira Sans"/>
          <w:sz w:val="19"/>
          <w:szCs w:val="19"/>
        </w:rPr>
        <w:t>podpisania Końcowego Protokołu odbioru</w:t>
      </w:r>
      <w:r w:rsidRPr="00C0585D">
        <w:rPr>
          <w:rFonts w:ascii="Fira Sans" w:hAnsi="Fira Sans"/>
          <w:sz w:val="19"/>
          <w:szCs w:val="19"/>
        </w:rPr>
        <w:t>, dowodów na spełnienie powyższych wymagań.</w:t>
      </w:r>
    </w:p>
    <w:p w14:paraId="7EE9BD27" w14:textId="23E1538A" w:rsidR="00165416" w:rsidRPr="00C0585D" w:rsidRDefault="007E12D0" w:rsidP="000F3091">
      <w:pPr>
        <w:pStyle w:val="Akapitzlist"/>
        <w:numPr>
          <w:ilvl w:val="0"/>
          <w:numId w:val="7"/>
        </w:numPr>
        <w:spacing w:after="60" w:line="240" w:lineRule="atLeast"/>
        <w:jc w:val="both"/>
        <w:rPr>
          <w:rFonts w:ascii="Fira Sans" w:hAnsi="Fira Sans"/>
          <w:sz w:val="19"/>
          <w:szCs w:val="19"/>
        </w:rPr>
      </w:pPr>
      <w:r w:rsidRPr="00C0585D">
        <w:rPr>
          <w:rFonts w:ascii="Fira Sans" w:hAnsi="Fira Sans"/>
          <w:sz w:val="19"/>
          <w:szCs w:val="19"/>
        </w:rPr>
        <w:t xml:space="preserve">Realizacja </w:t>
      </w:r>
      <w:r w:rsidR="00B77D36" w:rsidRPr="00C0585D">
        <w:rPr>
          <w:rFonts w:ascii="Fira Sans" w:hAnsi="Fira Sans"/>
          <w:sz w:val="19"/>
          <w:szCs w:val="19"/>
        </w:rPr>
        <w:t xml:space="preserve">przedmiotu zamówienia </w:t>
      </w:r>
      <w:r w:rsidRPr="00C0585D">
        <w:rPr>
          <w:rFonts w:ascii="Fira Sans" w:hAnsi="Fira Sans"/>
          <w:sz w:val="19"/>
          <w:szCs w:val="19"/>
        </w:rPr>
        <w:t xml:space="preserve">nastąpi nie później niż 14 dni roboczych  od </w:t>
      </w:r>
      <w:r w:rsidR="00ED384B" w:rsidRPr="00C0585D">
        <w:rPr>
          <w:rFonts w:ascii="Fira Sans" w:hAnsi="Fira Sans"/>
          <w:sz w:val="19"/>
          <w:szCs w:val="19"/>
        </w:rPr>
        <w:t xml:space="preserve">dnia </w:t>
      </w:r>
      <w:r w:rsidRPr="00C0585D">
        <w:rPr>
          <w:rFonts w:ascii="Fira Sans" w:hAnsi="Fira Sans"/>
          <w:sz w:val="19"/>
          <w:szCs w:val="19"/>
        </w:rPr>
        <w:t>podpisania umowy</w:t>
      </w:r>
      <w:r w:rsidR="002E36EE" w:rsidRPr="00C0585D">
        <w:rPr>
          <w:rFonts w:ascii="Fira Sans" w:hAnsi="Fira Sans"/>
          <w:sz w:val="19"/>
          <w:szCs w:val="19"/>
        </w:rPr>
        <w:t>.</w:t>
      </w:r>
    </w:p>
    <w:p w14:paraId="680A7F6C" w14:textId="77777777" w:rsidR="00DD3FE1" w:rsidRDefault="00DD3FE1" w:rsidP="00DD3FE1">
      <w:pPr>
        <w:spacing w:after="60" w:line="240" w:lineRule="atLeast"/>
        <w:jc w:val="both"/>
        <w:rPr>
          <w:rFonts w:ascii="Fira Sans" w:hAnsi="Fira Sans"/>
          <w:sz w:val="19"/>
          <w:szCs w:val="19"/>
        </w:rPr>
      </w:pPr>
    </w:p>
    <w:p w14:paraId="75C72E9E" w14:textId="77777777" w:rsidR="00DD3FE1" w:rsidRDefault="00DD3FE1" w:rsidP="00DD3FE1">
      <w:pPr>
        <w:spacing w:after="60" w:line="240" w:lineRule="atLeast"/>
        <w:jc w:val="both"/>
        <w:rPr>
          <w:rFonts w:ascii="Fira Sans" w:hAnsi="Fira Sans"/>
          <w:sz w:val="19"/>
          <w:szCs w:val="19"/>
        </w:rPr>
      </w:pPr>
    </w:p>
    <w:p w14:paraId="7554622D" w14:textId="77777777" w:rsidR="00DD3FE1" w:rsidRPr="00DD3FE1" w:rsidRDefault="00DD3FE1" w:rsidP="00DD3FE1">
      <w:pPr>
        <w:spacing w:after="60" w:line="240" w:lineRule="atLeast"/>
        <w:jc w:val="both"/>
        <w:rPr>
          <w:rFonts w:ascii="Fira Sans" w:hAnsi="Fira Sans"/>
          <w:sz w:val="19"/>
          <w:szCs w:val="19"/>
        </w:rPr>
      </w:pPr>
    </w:p>
    <w:p w14:paraId="654B96F0" w14:textId="60BA1CDE" w:rsidR="00DD3FE1" w:rsidRPr="00875F07" w:rsidRDefault="00DD3FE1" w:rsidP="00030E1D">
      <w:pPr>
        <w:pStyle w:val="Akapitzlist"/>
        <w:spacing w:after="60" w:line="240" w:lineRule="atLeast"/>
        <w:ind w:left="714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</w:p>
    <w:sectPr w:rsidR="00DD3FE1" w:rsidRPr="00875F07" w:rsidSect="00247AD4">
      <w:footerReference w:type="default" r:id="rId11"/>
      <w:headerReference w:type="first" r:id="rId12"/>
      <w:footerReference w:type="first" r:id="rId13"/>
      <w:pgSz w:w="11906" w:h="16838" w:code="9"/>
      <w:pgMar w:top="1418" w:right="1021" w:bottom="1985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B7F5" w14:textId="77777777" w:rsidR="0089162D" w:rsidRDefault="0089162D" w:rsidP="00962A42">
      <w:pPr>
        <w:spacing w:after="0" w:line="240" w:lineRule="auto"/>
      </w:pPr>
      <w:r>
        <w:separator/>
      </w:r>
    </w:p>
  </w:endnote>
  <w:endnote w:type="continuationSeparator" w:id="0">
    <w:p w14:paraId="0BA00DFB" w14:textId="77777777" w:rsidR="0089162D" w:rsidRDefault="0089162D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657738"/>
      <w:docPartObj>
        <w:docPartGallery w:val="Page Numbers (Bottom of Page)"/>
        <w:docPartUnique/>
      </w:docPartObj>
    </w:sdtPr>
    <w:sdtEndPr/>
    <w:sdtContent>
      <w:p w14:paraId="03573C6D" w14:textId="0D351D2A" w:rsidR="00030E1D" w:rsidRDefault="00030E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4B">
          <w:rPr>
            <w:noProof/>
          </w:rPr>
          <w:t>4</w:t>
        </w:r>
        <w:r>
          <w:fldChar w:fldCharType="end"/>
        </w:r>
      </w:p>
    </w:sdtContent>
  </w:sdt>
  <w:p w14:paraId="19AE6864" w14:textId="77777777" w:rsidR="00962A42" w:rsidRPr="00962A42" w:rsidRDefault="00962A42" w:rsidP="00962A42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18784"/>
      <w:docPartObj>
        <w:docPartGallery w:val="Page Numbers (Bottom of Page)"/>
        <w:docPartUnique/>
      </w:docPartObj>
    </w:sdtPr>
    <w:sdtEndPr/>
    <w:sdtContent>
      <w:p w14:paraId="30BF114C" w14:textId="77777777" w:rsidR="00514D13" w:rsidRDefault="00952A8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4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76B0D" w14:textId="77777777" w:rsidR="00000DFD" w:rsidRDefault="00514D13">
    <w:pPr>
      <w:pStyle w:val="Stopka"/>
    </w:pPr>
    <w:r w:rsidRPr="00514D13">
      <w:rPr>
        <w:noProof/>
        <w:lang w:eastAsia="pl-PL"/>
      </w:rPr>
      <w:drawing>
        <wp:anchor distT="0" distB="0" distL="114300" distR="114300" simplePos="0" relativeHeight="251696128" behindDoc="0" locked="0" layoutInCell="1" allowOverlap="0" wp14:anchorId="5262CD39" wp14:editId="3367ED22">
          <wp:simplePos x="0" y="0"/>
          <wp:positionH relativeFrom="page">
            <wp:posOffset>647700</wp:posOffset>
          </wp:positionH>
          <wp:positionV relativeFrom="page">
            <wp:posOffset>9610725</wp:posOffset>
          </wp:positionV>
          <wp:extent cx="1864360" cy="795020"/>
          <wp:effectExtent l="0" t="0" r="2540" b="5080"/>
          <wp:wrapTopAndBottom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pier firmowy Dep.Administracyjno-Budżetowy 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9044" w14:textId="77777777" w:rsidR="0089162D" w:rsidRDefault="0089162D" w:rsidP="00962A42">
      <w:pPr>
        <w:spacing w:after="0" w:line="240" w:lineRule="auto"/>
      </w:pPr>
      <w:r>
        <w:separator/>
      </w:r>
    </w:p>
  </w:footnote>
  <w:footnote w:type="continuationSeparator" w:id="0">
    <w:p w14:paraId="710268E8" w14:textId="77777777" w:rsidR="0089162D" w:rsidRDefault="0089162D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3955" w14:textId="77777777" w:rsidR="00EA1C6B" w:rsidRDefault="007B1B9B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94080" behindDoc="0" locked="0" layoutInCell="1" allowOverlap="0" wp14:anchorId="4FC20CB8" wp14:editId="626EDEB6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3834000" cy="10116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Dep.Administracyjno-Budżetowy  PL g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000" cy="101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E85"/>
    <w:multiLevelType w:val="hybridMultilevel"/>
    <w:tmpl w:val="4A9E0638"/>
    <w:lvl w:ilvl="0" w:tplc="CEC4E4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6807"/>
    <w:multiLevelType w:val="hybridMultilevel"/>
    <w:tmpl w:val="09962F36"/>
    <w:lvl w:ilvl="0" w:tplc="AE625F0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A654772A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380334"/>
    <w:multiLevelType w:val="hybridMultilevel"/>
    <w:tmpl w:val="FFBE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819"/>
    <w:multiLevelType w:val="hybridMultilevel"/>
    <w:tmpl w:val="F6A6D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9498D"/>
    <w:multiLevelType w:val="hybridMultilevel"/>
    <w:tmpl w:val="B76C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30A3"/>
    <w:multiLevelType w:val="multilevel"/>
    <w:tmpl w:val="E2F0C8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C6184F"/>
    <w:multiLevelType w:val="hybridMultilevel"/>
    <w:tmpl w:val="79867178"/>
    <w:lvl w:ilvl="0" w:tplc="0352C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7E30BC"/>
    <w:multiLevelType w:val="hybridMultilevel"/>
    <w:tmpl w:val="A21EC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21497"/>
    <w:rsid w:val="00030E1D"/>
    <w:rsid w:val="00037336"/>
    <w:rsid w:val="000516A9"/>
    <w:rsid w:val="0006448F"/>
    <w:rsid w:val="00066567"/>
    <w:rsid w:val="000712F8"/>
    <w:rsid w:val="00084AD6"/>
    <w:rsid w:val="000906D9"/>
    <w:rsid w:val="000B17D4"/>
    <w:rsid w:val="000B387B"/>
    <w:rsid w:val="000B555D"/>
    <w:rsid w:val="000B731D"/>
    <w:rsid w:val="000B7D59"/>
    <w:rsid w:val="000E2934"/>
    <w:rsid w:val="000E3848"/>
    <w:rsid w:val="000E5ECA"/>
    <w:rsid w:val="000F3091"/>
    <w:rsid w:val="00113ADA"/>
    <w:rsid w:val="00135577"/>
    <w:rsid w:val="001552CE"/>
    <w:rsid w:val="00165416"/>
    <w:rsid w:val="00187CCB"/>
    <w:rsid w:val="001B12C4"/>
    <w:rsid w:val="001C5F1A"/>
    <w:rsid w:val="001C7B7E"/>
    <w:rsid w:val="001E2E0A"/>
    <w:rsid w:val="00210EA7"/>
    <w:rsid w:val="00221ABE"/>
    <w:rsid w:val="00247AD4"/>
    <w:rsid w:val="00250E81"/>
    <w:rsid w:val="002559CF"/>
    <w:rsid w:val="0029463C"/>
    <w:rsid w:val="002A4E01"/>
    <w:rsid w:val="002D236F"/>
    <w:rsid w:val="002D3574"/>
    <w:rsid w:val="002E06DE"/>
    <w:rsid w:val="002E278D"/>
    <w:rsid w:val="002E36EE"/>
    <w:rsid w:val="002E6201"/>
    <w:rsid w:val="00327AE8"/>
    <w:rsid w:val="0033027D"/>
    <w:rsid w:val="003500F8"/>
    <w:rsid w:val="00367C5E"/>
    <w:rsid w:val="0037294A"/>
    <w:rsid w:val="003C3307"/>
    <w:rsid w:val="003D709C"/>
    <w:rsid w:val="003E4D48"/>
    <w:rsid w:val="004159DF"/>
    <w:rsid w:val="004165B1"/>
    <w:rsid w:val="004307ED"/>
    <w:rsid w:val="00431780"/>
    <w:rsid w:val="004449B8"/>
    <w:rsid w:val="00460BC6"/>
    <w:rsid w:val="00463425"/>
    <w:rsid w:val="00491F67"/>
    <w:rsid w:val="004B4E68"/>
    <w:rsid w:val="004C53A8"/>
    <w:rsid w:val="004D6EED"/>
    <w:rsid w:val="004E401A"/>
    <w:rsid w:val="00514D09"/>
    <w:rsid w:val="00514D13"/>
    <w:rsid w:val="005173E6"/>
    <w:rsid w:val="00540360"/>
    <w:rsid w:val="00551728"/>
    <w:rsid w:val="00561D40"/>
    <w:rsid w:val="00563363"/>
    <w:rsid w:val="00572E02"/>
    <w:rsid w:val="005A68C3"/>
    <w:rsid w:val="005B7C6C"/>
    <w:rsid w:val="005C1C72"/>
    <w:rsid w:val="005E260A"/>
    <w:rsid w:val="005E7740"/>
    <w:rsid w:val="005F3954"/>
    <w:rsid w:val="00604E37"/>
    <w:rsid w:val="0064246D"/>
    <w:rsid w:val="00645090"/>
    <w:rsid w:val="00647EF4"/>
    <w:rsid w:val="00650101"/>
    <w:rsid w:val="006679B9"/>
    <w:rsid w:val="00673168"/>
    <w:rsid w:val="00677802"/>
    <w:rsid w:val="006B3D7A"/>
    <w:rsid w:val="006C3A26"/>
    <w:rsid w:val="00712D1E"/>
    <w:rsid w:val="007A1406"/>
    <w:rsid w:val="007B1B9B"/>
    <w:rsid w:val="007C0520"/>
    <w:rsid w:val="007C29EE"/>
    <w:rsid w:val="007D203D"/>
    <w:rsid w:val="007E12D0"/>
    <w:rsid w:val="007F6270"/>
    <w:rsid w:val="00816E68"/>
    <w:rsid w:val="0087366F"/>
    <w:rsid w:val="00875F07"/>
    <w:rsid w:val="00891624"/>
    <w:rsid w:val="0089162D"/>
    <w:rsid w:val="008925AF"/>
    <w:rsid w:val="00896E0F"/>
    <w:rsid w:val="008D1102"/>
    <w:rsid w:val="0090495E"/>
    <w:rsid w:val="00936A23"/>
    <w:rsid w:val="00942069"/>
    <w:rsid w:val="00945894"/>
    <w:rsid w:val="00952A86"/>
    <w:rsid w:val="00962A42"/>
    <w:rsid w:val="00965385"/>
    <w:rsid w:val="00966ECC"/>
    <w:rsid w:val="009728FE"/>
    <w:rsid w:val="00976E36"/>
    <w:rsid w:val="00987D35"/>
    <w:rsid w:val="00993C52"/>
    <w:rsid w:val="009C4694"/>
    <w:rsid w:val="009C60B7"/>
    <w:rsid w:val="009F00FA"/>
    <w:rsid w:val="009F483E"/>
    <w:rsid w:val="00A01F3E"/>
    <w:rsid w:val="00A10F55"/>
    <w:rsid w:val="00A115C7"/>
    <w:rsid w:val="00A25B6D"/>
    <w:rsid w:val="00A354E0"/>
    <w:rsid w:val="00A53F26"/>
    <w:rsid w:val="00A54C07"/>
    <w:rsid w:val="00A76102"/>
    <w:rsid w:val="00A86DC7"/>
    <w:rsid w:val="00B24BD6"/>
    <w:rsid w:val="00B35BA9"/>
    <w:rsid w:val="00B52221"/>
    <w:rsid w:val="00B73C7F"/>
    <w:rsid w:val="00B77D36"/>
    <w:rsid w:val="00B85058"/>
    <w:rsid w:val="00B9281F"/>
    <w:rsid w:val="00BB265C"/>
    <w:rsid w:val="00BD594D"/>
    <w:rsid w:val="00C0585D"/>
    <w:rsid w:val="00C105DD"/>
    <w:rsid w:val="00C5672C"/>
    <w:rsid w:val="00C63478"/>
    <w:rsid w:val="00C66BE7"/>
    <w:rsid w:val="00C71E8F"/>
    <w:rsid w:val="00C73201"/>
    <w:rsid w:val="00C74843"/>
    <w:rsid w:val="00CA3A7A"/>
    <w:rsid w:val="00CB633D"/>
    <w:rsid w:val="00CB70D5"/>
    <w:rsid w:val="00CC3895"/>
    <w:rsid w:val="00CD16CC"/>
    <w:rsid w:val="00CF3384"/>
    <w:rsid w:val="00CF5DEF"/>
    <w:rsid w:val="00D03AF0"/>
    <w:rsid w:val="00D7373F"/>
    <w:rsid w:val="00D827A5"/>
    <w:rsid w:val="00D82ADC"/>
    <w:rsid w:val="00DD3FE1"/>
    <w:rsid w:val="00DE2C4E"/>
    <w:rsid w:val="00DF50F9"/>
    <w:rsid w:val="00E102B6"/>
    <w:rsid w:val="00E1790D"/>
    <w:rsid w:val="00E220C8"/>
    <w:rsid w:val="00E31DE8"/>
    <w:rsid w:val="00E35D4A"/>
    <w:rsid w:val="00E3785E"/>
    <w:rsid w:val="00E631D5"/>
    <w:rsid w:val="00E72318"/>
    <w:rsid w:val="00E9030F"/>
    <w:rsid w:val="00E92898"/>
    <w:rsid w:val="00EA04B2"/>
    <w:rsid w:val="00EA1C6B"/>
    <w:rsid w:val="00ED2E44"/>
    <w:rsid w:val="00ED384B"/>
    <w:rsid w:val="00EE5F3C"/>
    <w:rsid w:val="00F0466E"/>
    <w:rsid w:val="00F53CB7"/>
    <w:rsid w:val="00F61464"/>
    <w:rsid w:val="00F6599A"/>
    <w:rsid w:val="00F74F4B"/>
    <w:rsid w:val="00F85F06"/>
    <w:rsid w:val="00F87E9C"/>
    <w:rsid w:val="00F937EC"/>
    <w:rsid w:val="00F962CB"/>
    <w:rsid w:val="00FB06BD"/>
    <w:rsid w:val="00FB705B"/>
    <w:rsid w:val="00FC4DBD"/>
    <w:rsid w:val="00FC761A"/>
    <w:rsid w:val="00FD673E"/>
    <w:rsid w:val="00FD77B8"/>
    <w:rsid w:val="00FF052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9BE50F"/>
  <w15:docId w15:val="{F6D8F815-04CE-4B8C-A984-FA551EA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75F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75F0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5F07"/>
  </w:style>
  <w:style w:type="character" w:styleId="Odwoaniedokomentarza">
    <w:name w:val="annotation reference"/>
    <w:basedOn w:val="Domylnaczcionkaakapitu"/>
    <w:uiPriority w:val="99"/>
    <w:semiHidden/>
    <w:unhideWhenUsed/>
    <w:rsid w:val="00221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AB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2F8"/>
    <w:rPr>
      <w:vertAlign w:val="superscript"/>
    </w:rPr>
  </w:style>
  <w:style w:type="paragraph" w:customStyle="1" w:styleId="Akapitzlist1">
    <w:name w:val="Akapit z listą1"/>
    <w:basedOn w:val="Normalny"/>
    <w:rsid w:val="00D03A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03AF0"/>
    <w:pPr>
      <w:spacing w:after="0" w:line="240" w:lineRule="auto"/>
      <w:ind w:left="340" w:hanging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1AA8-B466-4760-A324-84D7B01A8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BBE42-D3C2-48BD-A523-B323626F7D79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563DE8-B374-4ECD-924F-77EB75A2D8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E1DFA-D9D9-4C8D-A984-9E7AEE0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Czekajski Michał</cp:lastModifiedBy>
  <cp:revision>5</cp:revision>
  <cp:lastPrinted>2019-03-12T12:36:00Z</cp:lastPrinted>
  <dcterms:created xsi:type="dcterms:W3CDTF">2022-05-19T09:30:00Z</dcterms:created>
  <dcterms:modified xsi:type="dcterms:W3CDTF">2022-05-19T10:34:00Z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