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7770E" w14:textId="7A5A7FCA" w:rsidR="00B205C9" w:rsidRPr="006A6A1A" w:rsidRDefault="00B205C9" w:rsidP="00B205C9">
      <w:pPr>
        <w:spacing w:after="0" w:line="240" w:lineRule="exact"/>
        <w:ind w:firstLine="5387"/>
        <w:jc w:val="right"/>
        <w:rPr>
          <w:rFonts w:ascii="Fira Sans" w:hAnsi="Fira Sans"/>
          <w:sz w:val="18"/>
          <w:szCs w:val="18"/>
        </w:rPr>
      </w:pPr>
      <w:r w:rsidRPr="006A6A1A">
        <w:rPr>
          <w:rFonts w:ascii="Fira Sans" w:hAnsi="Fira Sans"/>
          <w:sz w:val="18"/>
          <w:szCs w:val="18"/>
        </w:rPr>
        <w:t xml:space="preserve">Załącznik nr </w:t>
      </w:r>
      <w:r>
        <w:rPr>
          <w:rFonts w:ascii="Fira Sans" w:hAnsi="Fira Sans"/>
          <w:sz w:val="18"/>
          <w:szCs w:val="18"/>
        </w:rPr>
        <w:t>1</w:t>
      </w:r>
    </w:p>
    <w:p w14:paraId="7A9F3065" w14:textId="0504759C" w:rsidR="00B205C9" w:rsidRPr="00250903" w:rsidRDefault="00B205C9" w:rsidP="00B205C9">
      <w:pPr>
        <w:spacing w:after="0" w:line="240" w:lineRule="exact"/>
        <w:ind w:firstLine="5387"/>
        <w:jc w:val="right"/>
        <w:rPr>
          <w:rFonts w:ascii="Fira Sans" w:hAnsi="Fira Sans"/>
          <w:sz w:val="16"/>
          <w:szCs w:val="16"/>
        </w:rPr>
      </w:pPr>
      <w:r w:rsidRPr="006A6A1A">
        <w:rPr>
          <w:rFonts w:ascii="Fira Sans" w:hAnsi="Fira Sans"/>
          <w:sz w:val="18"/>
          <w:szCs w:val="18"/>
        </w:rPr>
        <w:t xml:space="preserve">do Zapytania ofertowego </w:t>
      </w:r>
      <w:r>
        <w:rPr>
          <w:rFonts w:ascii="Fira Sans" w:hAnsi="Fira Sans"/>
          <w:sz w:val="18"/>
          <w:szCs w:val="18"/>
        </w:rPr>
        <w:t>11</w:t>
      </w:r>
      <w:r>
        <w:rPr>
          <w:rFonts w:ascii="Fira Sans" w:hAnsi="Fira Sans"/>
          <w:sz w:val="18"/>
          <w:szCs w:val="18"/>
        </w:rPr>
        <w:t>/DB/2022</w:t>
      </w:r>
    </w:p>
    <w:p w14:paraId="172090CE" w14:textId="77777777" w:rsidR="00B205C9" w:rsidRPr="00B205C9" w:rsidRDefault="00B205C9" w:rsidP="004A3012">
      <w:pPr>
        <w:spacing w:after="360" w:line="240" w:lineRule="atLeast"/>
        <w:jc w:val="center"/>
        <w:rPr>
          <w:rFonts w:ascii="Fira Sans" w:hAnsi="Fira Sans"/>
          <w:b/>
          <w:sz w:val="8"/>
          <w:szCs w:val="19"/>
        </w:rPr>
      </w:pPr>
      <w:bookmarkStart w:id="0" w:name="_GoBack"/>
      <w:bookmarkEnd w:id="0"/>
    </w:p>
    <w:p w14:paraId="6DB1E6CC" w14:textId="77777777" w:rsidR="0053093D" w:rsidRPr="00BD09D6" w:rsidRDefault="0053093D" w:rsidP="004A3012">
      <w:pPr>
        <w:spacing w:after="360" w:line="240" w:lineRule="atLeast"/>
        <w:jc w:val="center"/>
        <w:rPr>
          <w:rFonts w:ascii="Fira Sans" w:hAnsi="Fira Sans"/>
          <w:b/>
          <w:sz w:val="19"/>
          <w:szCs w:val="19"/>
        </w:rPr>
      </w:pPr>
      <w:r w:rsidRPr="00BD09D6">
        <w:rPr>
          <w:rFonts w:ascii="Fira Sans" w:hAnsi="Fira Sans"/>
          <w:b/>
          <w:sz w:val="19"/>
          <w:szCs w:val="19"/>
        </w:rPr>
        <w:t>OPIS PRZEDMIOTU ZAMÓWIENIA</w:t>
      </w:r>
    </w:p>
    <w:p w14:paraId="5CF0160C" w14:textId="77777777" w:rsidR="0053093D" w:rsidRPr="00BD09D6" w:rsidRDefault="0053093D" w:rsidP="00465BB0">
      <w:pPr>
        <w:pStyle w:val="Akapitzlist"/>
        <w:numPr>
          <w:ilvl w:val="2"/>
          <w:numId w:val="1"/>
        </w:numPr>
        <w:spacing w:line="240" w:lineRule="atLeast"/>
        <w:ind w:left="284" w:hanging="284"/>
        <w:contextualSpacing w:val="0"/>
        <w:rPr>
          <w:rFonts w:ascii="Fira Sans" w:hAnsi="Fira Sans"/>
          <w:b/>
          <w:sz w:val="19"/>
          <w:szCs w:val="19"/>
        </w:rPr>
      </w:pPr>
      <w:r w:rsidRPr="00BD09D6">
        <w:rPr>
          <w:rFonts w:ascii="Fira Sans" w:hAnsi="Fira Sans"/>
          <w:b/>
          <w:sz w:val="19"/>
          <w:szCs w:val="19"/>
        </w:rPr>
        <w:t>P</w:t>
      </w:r>
      <w:r w:rsidR="0057542D" w:rsidRPr="00BD09D6">
        <w:rPr>
          <w:rFonts w:ascii="Fira Sans" w:hAnsi="Fira Sans"/>
          <w:b/>
          <w:sz w:val="19"/>
          <w:szCs w:val="19"/>
        </w:rPr>
        <w:t>rzedmiot zamówienia publicznego:</w:t>
      </w:r>
    </w:p>
    <w:p w14:paraId="018AA09B" w14:textId="0AAACD17" w:rsidR="007E1941" w:rsidRPr="00BD09D6" w:rsidRDefault="000C013D" w:rsidP="00F75281">
      <w:pPr>
        <w:pStyle w:val="Akapitzlist2"/>
        <w:spacing w:before="120" w:after="120" w:line="240" w:lineRule="exact"/>
        <w:ind w:left="284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sz w:val="19"/>
          <w:szCs w:val="19"/>
        </w:rPr>
        <w:t>Przegląd, k</w:t>
      </w:r>
      <w:r w:rsidR="0024321E" w:rsidRPr="00BD09D6">
        <w:rPr>
          <w:rFonts w:ascii="Fira Sans" w:hAnsi="Fira Sans"/>
          <w:sz w:val="19"/>
          <w:szCs w:val="19"/>
        </w:rPr>
        <w:t>onserwacja i naprawa</w:t>
      </w:r>
      <w:r w:rsidR="008F472F" w:rsidRPr="00BD09D6">
        <w:rPr>
          <w:rFonts w:ascii="Fira Sans" w:hAnsi="Fira Sans"/>
          <w:sz w:val="19"/>
          <w:szCs w:val="19"/>
        </w:rPr>
        <w:t xml:space="preserve"> instalacji sygnalizacj</w:t>
      </w:r>
      <w:r w:rsidR="0024321E" w:rsidRPr="00BD09D6">
        <w:rPr>
          <w:rFonts w:ascii="Fira Sans" w:hAnsi="Fira Sans"/>
          <w:sz w:val="19"/>
          <w:szCs w:val="19"/>
        </w:rPr>
        <w:t>i pożaru</w:t>
      </w:r>
      <w:r w:rsidR="008F472F" w:rsidRPr="00BD09D6">
        <w:rPr>
          <w:rFonts w:ascii="Fira Sans" w:hAnsi="Fira Sans"/>
          <w:sz w:val="19"/>
          <w:szCs w:val="19"/>
        </w:rPr>
        <w:t xml:space="preserve"> w Głównym Urzędzie Statystycznym (al. Niepodległości 208, </w:t>
      </w:r>
      <w:r w:rsidR="008B4DB1" w:rsidRPr="00BD09D6">
        <w:rPr>
          <w:rFonts w:ascii="Fira Sans" w:hAnsi="Fira Sans"/>
          <w:sz w:val="19"/>
          <w:szCs w:val="19"/>
        </w:rPr>
        <w:t>00-925 Warszawa)</w:t>
      </w:r>
      <w:r w:rsidR="008F472F" w:rsidRPr="00BD09D6">
        <w:rPr>
          <w:rFonts w:ascii="Fira Sans" w:hAnsi="Fira Sans"/>
          <w:sz w:val="19"/>
          <w:szCs w:val="19"/>
        </w:rPr>
        <w:t>.</w:t>
      </w:r>
    </w:p>
    <w:p w14:paraId="3E401068" w14:textId="32B84FBB" w:rsidR="0053093D" w:rsidRPr="00BD09D6" w:rsidRDefault="00B241D2" w:rsidP="00465BB0">
      <w:pPr>
        <w:pStyle w:val="Akapitzlist"/>
        <w:numPr>
          <w:ilvl w:val="2"/>
          <w:numId w:val="1"/>
        </w:numPr>
        <w:spacing w:line="240" w:lineRule="atLeast"/>
        <w:ind w:left="284" w:hanging="284"/>
        <w:contextualSpacing w:val="0"/>
        <w:rPr>
          <w:rFonts w:ascii="Fira Sans" w:hAnsi="Fira Sans"/>
          <w:b/>
          <w:sz w:val="19"/>
          <w:szCs w:val="19"/>
        </w:rPr>
      </w:pPr>
      <w:r w:rsidRPr="00BD09D6">
        <w:rPr>
          <w:rFonts w:ascii="Fira Sans" w:hAnsi="Fira Sans"/>
          <w:b/>
          <w:sz w:val="19"/>
          <w:szCs w:val="19"/>
        </w:rPr>
        <w:t>Szczegółowy opis</w:t>
      </w:r>
      <w:r w:rsidR="00BB4A1F" w:rsidRPr="00BD09D6">
        <w:rPr>
          <w:rFonts w:ascii="Fira Sans" w:hAnsi="Fira Sans"/>
          <w:b/>
          <w:sz w:val="19"/>
          <w:szCs w:val="19"/>
        </w:rPr>
        <w:t xml:space="preserve"> przedmiotu zamówienia</w:t>
      </w:r>
      <w:r w:rsidR="008F472F" w:rsidRPr="00BD09D6">
        <w:rPr>
          <w:rFonts w:ascii="Fira Sans" w:hAnsi="Fira Sans"/>
          <w:b/>
          <w:sz w:val="19"/>
          <w:szCs w:val="19"/>
        </w:rPr>
        <w:t>:</w:t>
      </w:r>
    </w:p>
    <w:p w14:paraId="3AC2452B" w14:textId="77777777" w:rsidR="00F51682" w:rsidRPr="00BD09D6" w:rsidRDefault="00B241D2" w:rsidP="00465BB0">
      <w:pPr>
        <w:pStyle w:val="Akapitzlist"/>
        <w:numPr>
          <w:ilvl w:val="0"/>
          <w:numId w:val="2"/>
        </w:numPr>
        <w:spacing w:after="0" w:line="240" w:lineRule="atLeast"/>
        <w:ind w:left="709" w:hanging="425"/>
        <w:contextualSpacing w:val="0"/>
        <w:jc w:val="both"/>
        <w:rPr>
          <w:rFonts w:ascii="Fira Sans" w:hAnsi="Fira Sans"/>
          <w:color w:val="000000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Na system</w:t>
      </w:r>
      <w:r w:rsidR="00F51682" w:rsidRPr="00BD09D6">
        <w:rPr>
          <w:rFonts w:ascii="Fira Sans" w:hAnsi="Fira Sans"/>
          <w:sz w:val="19"/>
          <w:szCs w:val="19"/>
        </w:rPr>
        <w:t xml:space="preserve"> zabezpieczeń przeciwpożarowych w obiekci</w:t>
      </w:r>
      <w:r w:rsidRPr="00BD09D6">
        <w:rPr>
          <w:rFonts w:ascii="Fira Sans" w:hAnsi="Fira Sans"/>
          <w:sz w:val="19"/>
          <w:szCs w:val="19"/>
        </w:rPr>
        <w:t>e GUS składają</w:t>
      </w:r>
      <w:r w:rsidR="00F51682" w:rsidRPr="00BD09D6">
        <w:rPr>
          <w:rFonts w:ascii="Fira Sans" w:hAnsi="Fira Sans"/>
          <w:sz w:val="19"/>
          <w:szCs w:val="19"/>
        </w:rPr>
        <w:t xml:space="preserve"> się </w:t>
      </w:r>
      <w:r w:rsidRPr="00BD09D6">
        <w:rPr>
          <w:rFonts w:ascii="Fira Sans" w:hAnsi="Fira Sans"/>
          <w:sz w:val="19"/>
          <w:szCs w:val="19"/>
        </w:rPr>
        <w:t>następujące elementy</w:t>
      </w:r>
      <w:r w:rsidR="00F51682" w:rsidRPr="00BD09D6">
        <w:rPr>
          <w:rFonts w:ascii="Fira Sans" w:hAnsi="Fira Sans"/>
          <w:sz w:val="19"/>
          <w:szCs w:val="19"/>
        </w:rPr>
        <w:t>:</w:t>
      </w:r>
    </w:p>
    <w:p w14:paraId="49E44A54" w14:textId="77777777" w:rsidR="00F51682" w:rsidRPr="00BD09D6" w:rsidRDefault="00F51682" w:rsidP="00465BB0">
      <w:pPr>
        <w:pStyle w:val="Akapitzlist"/>
        <w:numPr>
          <w:ilvl w:val="0"/>
          <w:numId w:val="3"/>
        </w:numPr>
        <w:spacing w:after="0" w:line="240" w:lineRule="atLeast"/>
        <w:ind w:left="113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 xml:space="preserve">system sygnalizacji pożaru (SSP) INTEGRAL IP firmy </w:t>
      </w:r>
      <w:proofErr w:type="spellStart"/>
      <w:r w:rsidRPr="00BD09D6">
        <w:rPr>
          <w:rFonts w:ascii="Fira Sans" w:hAnsi="Fira Sans"/>
          <w:sz w:val="19"/>
          <w:szCs w:val="19"/>
        </w:rPr>
        <w:t>Schrack</w:t>
      </w:r>
      <w:proofErr w:type="spellEnd"/>
      <w:r w:rsidRPr="00BD09D6">
        <w:rPr>
          <w:rFonts w:ascii="Fira Sans" w:hAnsi="Fira Sans"/>
          <w:sz w:val="19"/>
          <w:szCs w:val="19"/>
        </w:rPr>
        <w:t xml:space="preserve"> </w:t>
      </w:r>
      <w:proofErr w:type="spellStart"/>
      <w:r w:rsidRPr="00BD09D6">
        <w:rPr>
          <w:rFonts w:ascii="Fira Sans" w:hAnsi="Fira Sans"/>
          <w:sz w:val="19"/>
          <w:szCs w:val="19"/>
        </w:rPr>
        <w:t>Seconet</w:t>
      </w:r>
      <w:proofErr w:type="spellEnd"/>
      <w:r w:rsidRPr="00BD09D6">
        <w:rPr>
          <w:rFonts w:ascii="Fira Sans" w:hAnsi="Fira Sans"/>
          <w:sz w:val="19"/>
          <w:szCs w:val="19"/>
        </w:rPr>
        <w:t xml:space="preserve"> CSP Master i </w:t>
      </w:r>
      <w:proofErr w:type="spellStart"/>
      <w:r w:rsidRPr="00BD09D6">
        <w:rPr>
          <w:rFonts w:ascii="Fira Sans" w:hAnsi="Fira Sans"/>
          <w:sz w:val="19"/>
          <w:szCs w:val="19"/>
        </w:rPr>
        <w:t>Slave</w:t>
      </w:r>
      <w:proofErr w:type="spellEnd"/>
      <w:r w:rsidRPr="00BD09D6">
        <w:rPr>
          <w:rFonts w:ascii="Fira Sans" w:hAnsi="Fira Sans"/>
          <w:sz w:val="19"/>
          <w:szCs w:val="19"/>
        </w:rPr>
        <w:t xml:space="preserve"> (</w:t>
      </w:r>
      <w:r w:rsidR="00884CCF" w:rsidRPr="00BD09D6">
        <w:rPr>
          <w:rFonts w:ascii="Fira Sans" w:hAnsi="Fira Sans"/>
          <w:sz w:val="19"/>
          <w:szCs w:val="19"/>
        </w:rPr>
        <w:t>2 </w:t>
      </w:r>
      <w:r w:rsidRPr="00BD09D6">
        <w:rPr>
          <w:rFonts w:ascii="Fira Sans" w:hAnsi="Fira Sans"/>
          <w:sz w:val="19"/>
          <w:szCs w:val="19"/>
        </w:rPr>
        <w:t>szt.) oraz jeden panel sterowania obsługą CSP nadzorujący 18 linii dozorowych pracujących w układzie pętlowym</w:t>
      </w:r>
      <w:r w:rsidR="00EB3EA1" w:rsidRPr="00BD09D6">
        <w:rPr>
          <w:rFonts w:ascii="Fira Sans" w:hAnsi="Fira Sans"/>
          <w:sz w:val="19"/>
          <w:szCs w:val="19"/>
        </w:rPr>
        <w:t>,</w:t>
      </w:r>
    </w:p>
    <w:p w14:paraId="56044BD6" w14:textId="77777777" w:rsidR="00F51682" w:rsidRPr="00BD09D6" w:rsidRDefault="00F51682" w:rsidP="00465BB0">
      <w:pPr>
        <w:pStyle w:val="Akapitzlist"/>
        <w:numPr>
          <w:ilvl w:val="0"/>
          <w:numId w:val="3"/>
        </w:numPr>
        <w:spacing w:after="0" w:line="240" w:lineRule="atLeast"/>
        <w:ind w:left="113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 xml:space="preserve">dźwiękowy system ostrzegawczy (DSO) TOA ELECTRONICS SX-2000 składający się z szafy </w:t>
      </w:r>
      <w:proofErr w:type="spellStart"/>
      <w:r w:rsidRPr="00BD09D6">
        <w:rPr>
          <w:rFonts w:ascii="Fira Sans" w:hAnsi="Fira Sans"/>
          <w:sz w:val="19"/>
          <w:szCs w:val="19"/>
        </w:rPr>
        <w:t>Rack</w:t>
      </w:r>
      <w:proofErr w:type="spellEnd"/>
      <w:r w:rsidRPr="00BD09D6">
        <w:rPr>
          <w:rFonts w:ascii="Fira Sans" w:hAnsi="Fira Sans"/>
          <w:sz w:val="19"/>
          <w:szCs w:val="19"/>
        </w:rPr>
        <w:t xml:space="preserve"> 19”, menażera systemu SX-2000SM, wzmacniaczy VP-2064,VP-VP-2122, VP-2241, VP-2421, jednostki wejściowej audio SX-2100AO, jednostki zarządzającej zasilaniem i zasilacza VX-2000DS i VX-2000PS, mikrofonów RM-200SF,RM-200SA, głośnik TOA PC-1867FC i TOA BS-680FC</w:t>
      </w:r>
      <w:r w:rsidR="00EB3EA1" w:rsidRPr="00BD09D6">
        <w:rPr>
          <w:rFonts w:ascii="Fira Sans" w:hAnsi="Fira Sans"/>
          <w:sz w:val="19"/>
          <w:szCs w:val="19"/>
        </w:rPr>
        <w:t>,</w:t>
      </w:r>
    </w:p>
    <w:p w14:paraId="7DDE29FA" w14:textId="77777777" w:rsidR="00F51682" w:rsidRPr="00BD09D6" w:rsidRDefault="00F51682" w:rsidP="00465BB0">
      <w:pPr>
        <w:pStyle w:val="Akapitzlist"/>
        <w:numPr>
          <w:ilvl w:val="0"/>
          <w:numId w:val="3"/>
        </w:numPr>
        <w:spacing w:after="0" w:line="240" w:lineRule="atLeast"/>
        <w:ind w:left="113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 xml:space="preserve">oświetlenie bezpieczeństwa w ilości ok. 1100 szt. plus, minus 10% oraz podświetlane znaki kierunku ewakuacji 167 szt. produkcji firmy Hybryd oraz </w:t>
      </w:r>
      <w:proofErr w:type="spellStart"/>
      <w:r w:rsidRPr="00BD09D6">
        <w:rPr>
          <w:rFonts w:ascii="Fira Sans" w:hAnsi="Fira Sans"/>
          <w:sz w:val="19"/>
          <w:szCs w:val="19"/>
        </w:rPr>
        <w:t>Intelight</w:t>
      </w:r>
      <w:proofErr w:type="spellEnd"/>
      <w:r w:rsidR="00C12DA4" w:rsidRPr="00BD09D6">
        <w:rPr>
          <w:rFonts w:ascii="Fira Sans" w:hAnsi="Fira Sans"/>
          <w:sz w:val="19"/>
          <w:szCs w:val="19"/>
        </w:rPr>
        <w:t>,</w:t>
      </w:r>
    </w:p>
    <w:p w14:paraId="4EFD68D6" w14:textId="77777777" w:rsidR="00F51682" w:rsidRPr="00BD09D6" w:rsidRDefault="00F51682" w:rsidP="00465BB0">
      <w:pPr>
        <w:pStyle w:val="Akapitzlist"/>
        <w:numPr>
          <w:ilvl w:val="0"/>
          <w:numId w:val="3"/>
        </w:numPr>
        <w:spacing w:after="0" w:line="240" w:lineRule="atLeast"/>
        <w:ind w:left="113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system oddymiania klatek schodowych (5</w:t>
      </w:r>
      <w:r w:rsidRPr="00BD09D6">
        <w:rPr>
          <w:rFonts w:ascii="Fira Sans" w:hAnsi="Fira Sans"/>
          <w:b/>
          <w:sz w:val="19"/>
          <w:szCs w:val="19"/>
        </w:rPr>
        <w:t xml:space="preserve"> </w:t>
      </w:r>
      <w:r w:rsidRPr="00BD09D6">
        <w:rPr>
          <w:rFonts w:ascii="Fira Sans" w:hAnsi="Fira Sans"/>
          <w:sz w:val="19"/>
          <w:szCs w:val="19"/>
        </w:rPr>
        <w:t xml:space="preserve">wentylatorów osiowych typu COMPACT firmy </w:t>
      </w:r>
      <w:proofErr w:type="spellStart"/>
      <w:r w:rsidRPr="00BD09D6">
        <w:rPr>
          <w:rFonts w:ascii="Fira Sans" w:hAnsi="Fira Sans"/>
          <w:sz w:val="19"/>
          <w:szCs w:val="19"/>
        </w:rPr>
        <w:t>Soler</w:t>
      </w:r>
      <w:proofErr w:type="spellEnd"/>
      <w:r w:rsidRPr="00BD09D6">
        <w:rPr>
          <w:rFonts w:ascii="Fira Sans" w:hAnsi="Fira Sans"/>
          <w:sz w:val="19"/>
          <w:szCs w:val="19"/>
        </w:rPr>
        <w:t xml:space="preserve"> &amp; Palau);</w:t>
      </w:r>
    </w:p>
    <w:p w14:paraId="6AABADE2" w14:textId="2CAA821E" w:rsidR="00F51682" w:rsidRPr="00BD09D6" w:rsidRDefault="00C70E48" w:rsidP="00465BB0">
      <w:pPr>
        <w:pStyle w:val="Akapitzlist"/>
        <w:numPr>
          <w:ilvl w:val="0"/>
          <w:numId w:val="3"/>
        </w:numPr>
        <w:spacing w:after="0" w:line="240" w:lineRule="atLeast"/>
        <w:ind w:left="113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 xml:space="preserve">centrale oddymiania </w:t>
      </w:r>
      <w:proofErr w:type="spellStart"/>
      <w:r w:rsidRPr="00BD09D6">
        <w:rPr>
          <w:rFonts w:ascii="Fira Sans" w:hAnsi="Fira Sans"/>
          <w:sz w:val="19"/>
          <w:szCs w:val="19"/>
        </w:rPr>
        <w:t>Mercor</w:t>
      </w:r>
      <w:proofErr w:type="spellEnd"/>
      <w:r w:rsidRPr="00BD09D6">
        <w:rPr>
          <w:rFonts w:ascii="Fira Sans" w:hAnsi="Fira Sans"/>
          <w:sz w:val="19"/>
          <w:szCs w:val="19"/>
        </w:rPr>
        <w:t>, wraz z klapami oddymiającymi klatki schodowe</w:t>
      </w:r>
      <w:r w:rsidR="00BD09D6" w:rsidRPr="00BD09D6">
        <w:rPr>
          <w:rFonts w:ascii="Fira Sans" w:hAnsi="Fira Sans"/>
          <w:sz w:val="19"/>
          <w:szCs w:val="19"/>
        </w:rPr>
        <w:t>(2szt)</w:t>
      </w:r>
      <w:r w:rsidR="00C12DA4" w:rsidRPr="00BD09D6">
        <w:rPr>
          <w:rFonts w:ascii="Fira Sans" w:hAnsi="Fira Sans"/>
          <w:sz w:val="19"/>
          <w:szCs w:val="19"/>
        </w:rPr>
        <w:t>,</w:t>
      </w:r>
    </w:p>
    <w:p w14:paraId="573AB6A1" w14:textId="77777777" w:rsidR="00C70E48" w:rsidRPr="00BD09D6" w:rsidRDefault="00C70E48" w:rsidP="00465BB0">
      <w:pPr>
        <w:pStyle w:val="Akapitzlist"/>
        <w:numPr>
          <w:ilvl w:val="0"/>
          <w:numId w:val="3"/>
        </w:numPr>
        <w:spacing w:after="0" w:line="240" w:lineRule="atLeast"/>
        <w:ind w:left="113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przeciwpożarowe klapy odcinające</w:t>
      </w:r>
      <w:r w:rsidR="000F466A" w:rsidRPr="00BD09D6">
        <w:rPr>
          <w:rFonts w:ascii="Fira Sans" w:hAnsi="Fira Sans"/>
          <w:sz w:val="19"/>
          <w:szCs w:val="19"/>
        </w:rPr>
        <w:t xml:space="preserve"> (130szt)</w:t>
      </w:r>
      <w:r w:rsidRPr="00BD09D6">
        <w:rPr>
          <w:rFonts w:ascii="Fira Sans" w:hAnsi="Fira Sans"/>
          <w:sz w:val="19"/>
          <w:szCs w:val="19"/>
        </w:rPr>
        <w:t>,</w:t>
      </w:r>
    </w:p>
    <w:p w14:paraId="027D1E2D" w14:textId="77777777" w:rsidR="00F51682" w:rsidRPr="00BD09D6" w:rsidRDefault="00F51682" w:rsidP="00465BB0">
      <w:pPr>
        <w:pStyle w:val="Akapitzlist"/>
        <w:numPr>
          <w:ilvl w:val="0"/>
          <w:numId w:val="3"/>
        </w:numPr>
        <w:spacing w:after="0" w:line="240" w:lineRule="atLeast"/>
        <w:ind w:left="113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 xml:space="preserve">drzwi przeciwpożarowe firmy </w:t>
      </w:r>
      <w:proofErr w:type="spellStart"/>
      <w:r w:rsidRPr="00BD09D6">
        <w:rPr>
          <w:rFonts w:ascii="Fira Sans" w:hAnsi="Fira Sans"/>
          <w:sz w:val="19"/>
          <w:szCs w:val="19"/>
        </w:rPr>
        <w:t>Unima</w:t>
      </w:r>
      <w:proofErr w:type="spellEnd"/>
      <w:r w:rsidRPr="00BD09D6">
        <w:rPr>
          <w:rFonts w:ascii="Fira Sans" w:hAnsi="Fira Sans"/>
          <w:sz w:val="19"/>
          <w:szCs w:val="19"/>
        </w:rPr>
        <w:t xml:space="preserve"> i firmy Witkowski (215 szt.)</w:t>
      </w:r>
      <w:r w:rsidR="00C12DA4" w:rsidRPr="00BD09D6">
        <w:rPr>
          <w:rFonts w:ascii="Fira Sans" w:hAnsi="Fira Sans"/>
          <w:sz w:val="19"/>
          <w:szCs w:val="19"/>
        </w:rPr>
        <w:t>,</w:t>
      </w:r>
    </w:p>
    <w:p w14:paraId="14FB561A" w14:textId="2ACD5951" w:rsidR="00F51682" w:rsidRPr="00BD09D6" w:rsidRDefault="00F51682" w:rsidP="00465BB0">
      <w:pPr>
        <w:pStyle w:val="Akapitzlist"/>
        <w:numPr>
          <w:ilvl w:val="0"/>
          <w:numId w:val="3"/>
        </w:numPr>
        <w:spacing w:after="0" w:line="240" w:lineRule="atLeast"/>
        <w:ind w:left="113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przeciwpożarowe wyłączniki prądu usytuowane przy recepcji budynku</w:t>
      </w:r>
      <w:r w:rsidR="00BD09D6" w:rsidRPr="00BD09D6">
        <w:rPr>
          <w:rFonts w:ascii="Fira Sans" w:hAnsi="Fira Sans"/>
          <w:sz w:val="19"/>
          <w:szCs w:val="19"/>
        </w:rPr>
        <w:t>(7szt)</w:t>
      </w:r>
      <w:r w:rsidR="00C12DA4" w:rsidRPr="00BD09D6">
        <w:rPr>
          <w:rFonts w:ascii="Fira Sans" w:hAnsi="Fira Sans"/>
          <w:sz w:val="19"/>
          <w:szCs w:val="19"/>
        </w:rPr>
        <w:t>,</w:t>
      </w:r>
    </w:p>
    <w:p w14:paraId="0922EE4E" w14:textId="77777777" w:rsidR="00F51682" w:rsidRPr="00BD09D6" w:rsidRDefault="00F51682" w:rsidP="00465BB0">
      <w:pPr>
        <w:pStyle w:val="Akapitzlist"/>
        <w:numPr>
          <w:ilvl w:val="0"/>
          <w:numId w:val="3"/>
        </w:numPr>
        <w:spacing w:after="0" w:line="240" w:lineRule="atLeast"/>
        <w:ind w:left="113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 xml:space="preserve">dźwigi osobowe (9 szt.), zintegrowane do jazdy pożarowej z centralą sygnalizacji pożaru INTEGRAL IP firmy </w:t>
      </w:r>
      <w:proofErr w:type="spellStart"/>
      <w:r w:rsidRPr="00BD09D6">
        <w:rPr>
          <w:rFonts w:ascii="Fira Sans" w:hAnsi="Fira Sans"/>
          <w:sz w:val="19"/>
          <w:szCs w:val="19"/>
        </w:rPr>
        <w:t>Schrack</w:t>
      </w:r>
      <w:proofErr w:type="spellEnd"/>
      <w:r w:rsidRPr="00BD09D6">
        <w:rPr>
          <w:rFonts w:ascii="Fira Sans" w:hAnsi="Fira Sans"/>
          <w:sz w:val="19"/>
          <w:szCs w:val="19"/>
        </w:rPr>
        <w:t xml:space="preserve"> </w:t>
      </w:r>
      <w:proofErr w:type="spellStart"/>
      <w:r w:rsidRPr="00BD09D6">
        <w:rPr>
          <w:rFonts w:ascii="Fira Sans" w:hAnsi="Fira Sans"/>
          <w:sz w:val="19"/>
          <w:szCs w:val="19"/>
        </w:rPr>
        <w:t>Seconet</w:t>
      </w:r>
      <w:proofErr w:type="spellEnd"/>
      <w:r w:rsidR="00C12DA4" w:rsidRPr="00BD09D6">
        <w:rPr>
          <w:rFonts w:ascii="Fira Sans" w:hAnsi="Fira Sans"/>
          <w:sz w:val="19"/>
          <w:szCs w:val="19"/>
        </w:rPr>
        <w:t>,</w:t>
      </w:r>
    </w:p>
    <w:p w14:paraId="1C1CDC10" w14:textId="77777777" w:rsidR="00F51682" w:rsidRPr="00BD09D6" w:rsidRDefault="00F51682" w:rsidP="00465BB0">
      <w:pPr>
        <w:pStyle w:val="Akapitzlist"/>
        <w:numPr>
          <w:ilvl w:val="0"/>
          <w:numId w:val="3"/>
        </w:numPr>
        <w:spacing w:after="0" w:line="240" w:lineRule="atLeast"/>
        <w:ind w:left="113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 xml:space="preserve">stałe urządzenia gaśnicze (SUG) w serwerowniach, instalacja wykrywania i sygnalizacji pożaru Polon Alfa z centralą IGNIS 1520M oraz generatory aerozolu gaśniczego AGS Granit-Salamandra, </w:t>
      </w:r>
      <w:proofErr w:type="spellStart"/>
      <w:r w:rsidRPr="00BD09D6">
        <w:rPr>
          <w:rFonts w:ascii="Fira Sans" w:hAnsi="Fira Sans"/>
          <w:sz w:val="19"/>
          <w:szCs w:val="19"/>
        </w:rPr>
        <w:t>Fire</w:t>
      </w:r>
      <w:proofErr w:type="spellEnd"/>
      <w:r w:rsidRPr="00BD09D6">
        <w:rPr>
          <w:rFonts w:ascii="Fira Sans" w:hAnsi="Fira Sans"/>
          <w:sz w:val="19"/>
          <w:szCs w:val="19"/>
        </w:rPr>
        <w:t xml:space="preserve"> Pro.</w:t>
      </w:r>
    </w:p>
    <w:p w14:paraId="1A330E5B" w14:textId="77777777" w:rsidR="00F51682" w:rsidRPr="00BD09D6" w:rsidRDefault="00F51682" w:rsidP="004A3012">
      <w:pPr>
        <w:pStyle w:val="Akapitzlist"/>
        <w:spacing w:line="240" w:lineRule="atLeast"/>
        <w:ind w:left="709"/>
        <w:contextualSpacing w:val="0"/>
        <w:jc w:val="both"/>
        <w:rPr>
          <w:rFonts w:ascii="Fira Sans" w:hAnsi="Fira Sans"/>
          <w:i/>
          <w:sz w:val="19"/>
          <w:szCs w:val="19"/>
        </w:rPr>
      </w:pPr>
      <w:r w:rsidRPr="00BD09D6">
        <w:rPr>
          <w:rFonts w:ascii="Fira Sans" w:hAnsi="Fira Sans"/>
          <w:i/>
          <w:sz w:val="19"/>
          <w:szCs w:val="19"/>
        </w:rPr>
        <w:t xml:space="preserve">SUG oraz instalacja Polon Alfa nie są włączone do systemu nadrzędnego SSP INTEGRAL IP firmy </w:t>
      </w:r>
      <w:proofErr w:type="spellStart"/>
      <w:r w:rsidRPr="00BD09D6">
        <w:rPr>
          <w:rFonts w:ascii="Fira Sans" w:hAnsi="Fira Sans"/>
          <w:i/>
          <w:sz w:val="19"/>
          <w:szCs w:val="19"/>
        </w:rPr>
        <w:t>Schrack</w:t>
      </w:r>
      <w:proofErr w:type="spellEnd"/>
      <w:r w:rsidRPr="00BD09D6">
        <w:rPr>
          <w:rFonts w:ascii="Fira Sans" w:hAnsi="Fira Sans"/>
          <w:i/>
          <w:sz w:val="19"/>
          <w:szCs w:val="19"/>
        </w:rPr>
        <w:t xml:space="preserve"> </w:t>
      </w:r>
      <w:proofErr w:type="spellStart"/>
      <w:r w:rsidRPr="00BD09D6">
        <w:rPr>
          <w:rFonts w:ascii="Fira Sans" w:hAnsi="Fira Sans"/>
          <w:i/>
          <w:sz w:val="19"/>
          <w:szCs w:val="19"/>
        </w:rPr>
        <w:t>Seconet</w:t>
      </w:r>
      <w:proofErr w:type="spellEnd"/>
      <w:r w:rsidRPr="00BD09D6">
        <w:rPr>
          <w:rFonts w:ascii="Fira Sans" w:hAnsi="Fira Sans"/>
          <w:i/>
          <w:sz w:val="19"/>
          <w:szCs w:val="19"/>
        </w:rPr>
        <w:t>.</w:t>
      </w:r>
    </w:p>
    <w:p w14:paraId="33BA89E8" w14:textId="77777777" w:rsidR="00F51682" w:rsidRPr="00BD09D6" w:rsidRDefault="00F51682" w:rsidP="00465BB0">
      <w:pPr>
        <w:pStyle w:val="Akapitzlist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Zakres przedmiotowy świadczonej usługi obejmuje:</w:t>
      </w:r>
    </w:p>
    <w:p w14:paraId="164962C0" w14:textId="77777777" w:rsidR="00F51682" w:rsidRPr="00BD09D6" w:rsidRDefault="00F51682" w:rsidP="00465BB0">
      <w:pPr>
        <w:pStyle w:val="Akapitzlist"/>
        <w:numPr>
          <w:ilvl w:val="0"/>
          <w:numId w:val="12"/>
        </w:numPr>
        <w:spacing w:after="0" w:line="240" w:lineRule="atLeast"/>
        <w:ind w:left="113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 xml:space="preserve">Prace związane z przeglądem technicznym i konserwacją SSP INTEGRAL IP firmy </w:t>
      </w:r>
      <w:proofErr w:type="spellStart"/>
      <w:r w:rsidRPr="00BD09D6">
        <w:rPr>
          <w:rFonts w:ascii="Fira Sans" w:hAnsi="Fira Sans"/>
          <w:sz w:val="19"/>
          <w:szCs w:val="19"/>
        </w:rPr>
        <w:t>Schrack</w:t>
      </w:r>
      <w:proofErr w:type="spellEnd"/>
      <w:r w:rsidRPr="00BD09D6">
        <w:rPr>
          <w:rFonts w:ascii="Fira Sans" w:hAnsi="Fira Sans"/>
          <w:sz w:val="19"/>
          <w:szCs w:val="19"/>
        </w:rPr>
        <w:t xml:space="preserve"> </w:t>
      </w:r>
      <w:proofErr w:type="spellStart"/>
      <w:r w:rsidRPr="00BD09D6">
        <w:rPr>
          <w:rFonts w:ascii="Fira Sans" w:hAnsi="Fira Sans"/>
          <w:sz w:val="19"/>
          <w:szCs w:val="19"/>
        </w:rPr>
        <w:t>Seconet</w:t>
      </w:r>
      <w:proofErr w:type="spellEnd"/>
      <w:r w:rsidRPr="00BD09D6">
        <w:rPr>
          <w:rFonts w:ascii="Fira Sans" w:hAnsi="Fira Sans"/>
          <w:sz w:val="19"/>
          <w:szCs w:val="19"/>
        </w:rPr>
        <w:t xml:space="preserve"> </w:t>
      </w:r>
      <w:r w:rsidR="009B3113" w:rsidRPr="00BD09D6">
        <w:rPr>
          <w:rFonts w:ascii="Fira Sans" w:hAnsi="Fira Sans"/>
          <w:sz w:val="19"/>
          <w:szCs w:val="19"/>
        </w:rPr>
        <w:t>polegające na:</w:t>
      </w:r>
    </w:p>
    <w:p w14:paraId="185E0E95" w14:textId="77777777" w:rsidR="00F51682" w:rsidRPr="00BD09D6" w:rsidRDefault="009B3113" w:rsidP="00465BB0">
      <w:pPr>
        <w:pStyle w:val="Akapitzlist"/>
        <w:numPr>
          <w:ilvl w:val="1"/>
          <w:numId w:val="12"/>
        </w:numPr>
        <w:tabs>
          <w:tab w:val="left" w:pos="567"/>
        </w:tabs>
        <w:spacing w:after="0" w:line="240" w:lineRule="atLeast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wykonywaniu</w:t>
      </w:r>
      <w:r w:rsidR="00F51682" w:rsidRPr="00BD09D6">
        <w:rPr>
          <w:rFonts w:ascii="Fira Sans" w:hAnsi="Fira Sans"/>
          <w:sz w:val="19"/>
          <w:szCs w:val="19"/>
        </w:rPr>
        <w:t xml:space="preserve"> przeglądów elementów instalacji i urządzeń SSP zgodnie z parametrami określonymi w: Pol</w:t>
      </w:r>
      <w:r w:rsidR="00E95B1D" w:rsidRPr="00BD09D6">
        <w:rPr>
          <w:rFonts w:ascii="Fira Sans" w:hAnsi="Fira Sans"/>
          <w:sz w:val="19"/>
          <w:szCs w:val="19"/>
        </w:rPr>
        <w:t xml:space="preserve">skiej Normie -CEN/TS 54-14:2006 </w:t>
      </w:r>
      <w:r w:rsidR="00F51682" w:rsidRPr="00BD09D6">
        <w:rPr>
          <w:rFonts w:ascii="Fira Sans" w:hAnsi="Fira Sans"/>
          <w:sz w:val="19"/>
          <w:szCs w:val="19"/>
        </w:rPr>
        <w:t>– Konserwacja dźwię</w:t>
      </w:r>
      <w:r w:rsidR="00E95B1D" w:rsidRPr="00BD09D6">
        <w:rPr>
          <w:rFonts w:ascii="Fira Sans" w:hAnsi="Fira Sans"/>
          <w:sz w:val="19"/>
          <w:szCs w:val="19"/>
        </w:rPr>
        <w:t xml:space="preserve">kowych systemów ostrzegawczych, Wytycznych CNBOP-PIB W-0004:2017, </w:t>
      </w:r>
      <w:r w:rsidR="00F51682" w:rsidRPr="00BD09D6">
        <w:rPr>
          <w:rFonts w:ascii="Fira Sans" w:hAnsi="Fira Sans"/>
          <w:sz w:val="19"/>
          <w:szCs w:val="19"/>
        </w:rPr>
        <w:t>dokumentacji techniczno-ruchowej systemu, instrukcji użytkowania systemu, zaleceniach producenta</w:t>
      </w:r>
      <w:r w:rsidR="00C12DA4" w:rsidRPr="00BD09D6">
        <w:rPr>
          <w:rFonts w:ascii="Fira Sans" w:hAnsi="Fira Sans"/>
          <w:sz w:val="19"/>
          <w:szCs w:val="19"/>
        </w:rPr>
        <w:t xml:space="preserve"> </w:t>
      </w:r>
      <w:r w:rsidRPr="00BD09D6">
        <w:rPr>
          <w:rFonts w:ascii="Fira Sans" w:hAnsi="Fira Sans"/>
          <w:sz w:val="19"/>
          <w:szCs w:val="19"/>
        </w:rPr>
        <w:t>lub </w:t>
      </w:r>
      <w:r w:rsidR="00F51682" w:rsidRPr="00BD09D6">
        <w:rPr>
          <w:rFonts w:ascii="Fira Sans" w:hAnsi="Fira Sans"/>
          <w:sz w:val="19"/>
          <w:szCs w:val="19"/>
        </w:rPr>
        <w:t>wykonawcy SSP</w:t>
      </w:r>
      <w:r w:rsidR="00C12DA4" w:rsidRPr="00BD09D6">
        <w:rPr>
          <w:rFonts w:ascii="Fira Sans" w:hAnsi="Fira Sans"/>
          <w:sz w:val="19"/>
          <w:szCs w:val="19"/>
        </w:rPr>
        <w:t>,</w:t>
      </w:r>
    </w:p>
    <w:p w14:paraId="6B6231C2" w14:textId="77777777" w:rsidR="00F51682" w:rsidRPr="00BD09D6" w:rsidRDefault="009B3113" w:rsidP="00465BB0">
      <w:pPr>
        <w:pStyle w:val="Akapitzlist"/>
        <w:numPr>
          <w:ilvl w:val="1"/>
          <w:numId w:val="12"/>
        </w:numPr>
        <w:spacing w:after="0" w:line="240" w:lineRule="atLeast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sporządzaniu</w:t>
      </w:r>
      <w:r w:rsidR="00F51682" w:rsidRPr="00BD09D6">
        <w:rPr>
          <w:rFonts w:ascii="Fira Sans" w:hAnsi="Fira Sans"/>
          <w:sz w:val="19"/>
          <w:szCs w:val="19"/>
        </w:rPr>
        <w:t xml:space="preserve"> raz na trzy miesiące protokołów z wykonanych przeglądów i oceny stanu tech</w:t>
      </w:r>
      <w:r w:rsidR="00C12DA4" w:rsidRPr="00BD09D6">
        <w:rPr>
          <w:rFonts w:ascii="Fira Sans" w:hAnsi="Fira Sans"/>
          <w:sz w:val="19"/>
          <w:szCs w:val="19"/>
        </w:rPr>
        <w:t>nicznego systemu,</w:t>
      </w:r>
    </w:p>
    <w:p w14:paraId="311BD231" w14:textId="77777777" w:rsidR="00F51682" w:rsidRPr="00BD09D6" w:rsidRDefault="009B3113" w:rsidP="00465BB0">
      <w:pPr>
        <w:pStyle w:val="Akapitzlist"/>
        <w:numPr>
          <w:ilvl w:val="1"/>
          <w:numId w:val="12"/>
        </w:numPr>
        <w:tabs>
          <w:tab w:val="left" w:pos="567"/>
        </w:tabs>
        <w:spacing w:after="0" w:line="240" w:lineRule="atLeast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wykonywaniu</w:t>
      </w:r>
      <w:r w:rsidR="00F51682" w:rsidRPr="00BD09D6">
        <w:rPr>
          <w:rFonts w:ascii="Fira Sans" w:hAnsi="Fira Sans"/>
          <w:sz w:val="19"/>
          <w:szCs w:val="19"/>
        </w:rPr>
        <w:t xml:space="preserve"> w oprogramowaniu serwiso</w:t>
      </w:r>
      <w:r w:rsidR="00C12DA4" w:rsidRPr="00BD09D6">
        <w:rPr>
          <w:rFonts w:ascii="Fira Sans" w:hAnsi="Fira Sans"/>
          <w:sz w:val="19"/>
          <w:szCs w:val="19"/>
        </w:rPr>
        <w:t xml:space="preserve">wym </w:t>
      </w:r>
      <w:proofErr w:type="spellStart"/>
      <w:r w:rsidR="00C12DA4" w:rsidRPr="00BD09D6">
        <w:rPr>
          <w:rFonts w:ascii="Fira Sans" w:hAnsi="Fira Sans"/>
          <w:sz w:val="19"/>
          <w:szCs w:val="19"/>
        </w:rPr>
        <w:t>Integral</w:t>
      </w:r>
      <w:proofErr w:type="spellEnd"/>
      <w:r w:rsidR="00C12DA4" w:rsidRPr="00BD09D6">
        <w:rPr>
          <w:rFonts w:ascii="Fira Sans" w:hAnsi="Fira Sans"/>
          <w:sz w:val="19"/>
          <w:szCs w:val="19"/>
        </w:rPr>
        <w:t xml:space="preserve"> Application Center</w:t>
      </w:r>
      <w:r w:rsidR="00F51682" w:rsidRPr="00BD09D6">
        <w:rPr>
          <w:rFonts w:ascii="Fira Sans" w:hAnsi="Fira Sans"/>
          <w:sz w:val="19"/>
          <w:szCs w:val="19"/>
        </w:rPr>
        <w:t xml:space="preserve"> raportu systemowego zwierającego m.in. informacje dotyczące: stanu elementów systemu i ich numery seryjne, rejestru pamięci zdarzeń, poziomu zabrudzenia i czasu eksploatacji czujek oraz przekazywanie ich z wraz z protokołem </w:t>
      </w:r>
      <w:r w:rsidR="00676AD8" w:rsidRPr="00BD09D6">
        <w:rPr>
          <w:rFonts w:ascii="Fira Sans" w:hAnsi="Fira Sans"/>
          <w:sz w:val="19"/>
          <w:szCs w:val="19"/>
        </w:rPr>
        <w:t>z przeglądu Zamawiającemu w </w:t>
      </w:r>
      <w:r w:rsidR="00F51682" w:rsidRPr="00BD09D6">
        <w:rPr>
          <w:rFonts w:ascii="Fira Sans" w:hAnsi="Fira Sans"/>
          <w:sz w:val="19"/>
          <w:szCs w:val="19"/>
        </w:rPr>
        <w:t>formie papierowej i elektro</w:t>
      </w:r>
      <w:r w:rsidR="00C12DA4" w:rsidRPr="00BD09D6">
        <w:rPr>
          <w:rFonts w:ascii="Fira Sans" w:hAnsi="Fira Sans"/>
          <w:sz w:val="19"/>
          <w:szCs w:val="19"/>
        </w:rPr>
        <w:t>nicznej,</w:t>
      </w:r>
    </w:p>
    <w:p w14:paraId="135B7F3D" w14:textId="77777777" w:rsidR="00F51682" w:rsidRPr="00BD09D6" w:rsidRDefault="009B3113" w:rsidP="00465BB0">
      <w:pPr>
        <w:pStyle w:val="Akapitzlist"/>
        <w:numPr>
          <w:ilvl w:val="1"/>
          <w:numId w:val="12"/>
        </w:numPr>
        <w:spacing w:after="0" w:line="240" w:lineRule="atLeast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kontroli</w:t>
      </w:r>
      <w:r w:rsidR="00F51682" w:rsidRPr="00BD09D6">
        <w:rPr>
          <w:rFonts w:ascii="Fira Sans" w:hAnsi="Fira Sans"/>
          <w:sz w:val="19"/>
          <w:szCs w:val="19"/>
        </w:rPr>
        <w:t xml:space="preserve"> poprawności działania i współpracy SSP z elementami </w:t>
      </w:r>
      <w:r w:rsidR="00C12DA4" w:rsidRPr="00BD09D6">
        <w:rPr>
          <w:rFonts w:ascii="Fira Sans" w:hAnsi="Fira Sans"/>
          <w:sz w:val="19"/>
          <w:szCs w:val="19"/>
        </w:rPr>
        <w:t>podrzędnymi,</w:t>
      </w:r>
    </w:p>
    <w:p w14:paraId="382D0E0B" w14:textId="77777777" w:rsidR="00F51682" w:rsidRPr="00BD09D6" w:rsidRDefault="009B3113" w:rsidP="00465BB0">
      <w:pPr>
        <w:pStyle w:val="Akapitzlist"/>
        <w:numPr>
          <w:ilvl w:val="1"/>
          <w:numId w:val="12"/>
        </w:numPr>
        <w:spacing w:after="0" w:line="240" w:lineRule="atLeast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stałym utrzymywaniu</w:t>
      </w:r>
      <w:r w:rsidR="00F51682" w:rsidRPr="00BD09D6">
        <w:rPr>
          <w:rFonts w:ascii="Fira Sans" w:hAnsi="Fira Sans"/>
          <w:sz w:val="19"/>
          <w:szCs w:val="19"/>
        </w:rPr>
        <w:t xml:space="preserve"> instalacji w </w:t>
      </w:r>
      <w:r w:rsidR="00C12DA4" w:rsidRPr="00BD09D6">
        <w:rPr>
          <w:rFonts w:ascii="Fira Sans" w:hAnsi="Fira Sans"/>
          <w:sz w:val="19"/>
          <w:szCs w:val="19"/>
        </w:rPr>
        <w:t>pełnej sprawności technicznej,</w:t>
      </w:r>
    </w:p>
    <w:p w14:paraId="33808F64" w14:textId="77777777" w:rsidR="00F51682" w:rsidRPr="00BD09D6" w:rsidRDefault="009B3113" w:rsidP="00465BB0">
      <w:pPr>
        <w:pStyle w:val="Akapitzlist"/>
        <w:numPr>
          <w:ilvl w:val="1"/>
          <w:numId w:val="12"/>
        </w:numPr>
        <w:spacing w:after="0" w:line="240" w:lineRule="atLeast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color w:val="000000"/>
          <w:sz w:val="19"/>
          <w:szCs w:val="19"/>
        </w:rPr>
        <w:t>prowadzeniu</w:t>
      </w:r>
      <w:r w:rsidR="00F51682" w:rsidRPr="00BD09D6">
        <w:rPr>
          <w:rFonts w:ascii="Fira Sans" w:hAnsi="Fira Sans"/>
          <w:color w:val="000000"/>
          <w:sz w:val="19"/>
          <w:szCs w:val="19"/>
        </w:rPr>
        <w:t xml:space="preserve"> książ</w:t>
      </w:r>
      <w:r w:rsidRPr="00BD09D6">
        <w:rPr>
          <w:rFonts w:ascii="Fira Sans" w:hAnsi="Fira Sans"/>
          <w:color w:val="000000"/>
          <w:sz w:val="19"/>
          <w:szCs w:val="19"/>
        </w:rPr>
        <w:t>ki pracy systemu i rejestrowaniu</w:t>
      </w:r>
      <w:r w:rsidR="00F51682" w:rsidRPr="00BD09D6">
        <w:rPr>
          <w:rFonts w:ascii="Fira Sans" w:hAnsi="Fira Sans"/>
          <w:color w:val="000000"/>
          <w:sz w:val="19"/>
          <w:szCs w:val="19"/>
        </w:rPr>
        <w:t xml:space="preserve"> dokonanych przeglądów </w:t>
      </w:r>
      <w:r w:rsidR="00C12DA4" w:rsidRPr="00BD09D6">
        <w:rPr>
          <w:rFonts w:ascii="Fira Sans" w:hAnsi="Fira Sans"/>
          <w:color w:val="000000"/>
          <w:sz w:val="19"/>
          <w:szCs w:val="19"/>
        </w:rPr>
        <w:t>i uwag o </w:t>
      </w:r>
      <w:r w:rsidR="00F51682" w:rsidRPr="00BD09D6">
        <w:rPr>
          <w:rFonts w:ascii="Fira Sans" w:hAnsi="Fira Sans"/>
          <w:color w:val="000000"/>
          <w:sz w:val="19"/>
          <w:szCs w:val="19"/>
        </w:rPr>
        <w:t>jego stanie technicznym</w:t>
      </w:r>
      <w:r w:rsidR="00C12DA4" w:rsidRPr="00BD09D6">
        <w:rPr>
          <w:rFonts w:ascii="Fira Sans" w:hAnsi="Fira Sans"/>
          <w:sz w:val="19"/>
          <w:szCs w:val="19"/>
        </w:rPr>
        <w:t>,</w:t>
      </w:r>
    </w:p>
    <w:p w14:paraId="6609CF89" w14:textId="77777777" w:rsidR="008F472F" w:rsidRPr="00BD09D6" w:rsidRDefault="009B3113" w:rsidP="008F472F">
      <w:pPr>
        <w:pStyle w:val="Akapitzlist"/>
        <w:numPr>
          <w:ilvl w:val="1"/>
          <w:numId w:val="12"/>
        </w:numPr>
        <w:spacing w:after="0" w:line="240" w:lineRule="atLeast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przeprowadzeniu</w:t>
      </w:r>
      <w:r w:rsidR="00F51682" w:rsidRPr="00BD09D6">
        <w:rPr>
          <w:rFonts w:ascii="Fira Sans" w:hAnsi="Fira Sans"/>
          <w:sz w:val="19"/>
          <w:szCs w:val="19"/>
        </w:rPr>
        <w:t xml:space="preserve"> w miarę potrzeb – minimum raz na sześć miesięcy, okresowego instruktażu w zakresie obsługi systemu dla pracowników monitorujących wskazania SSP</w:t>
      </w:r>
      <w:r w:rsidR="00C12DA4" w:rsidRPr="00BD09D6">
        <w:rPr>
          <w:rFonts w:ascii="Fira Sans" w:hAnsi="Fira Sans"/>
          <w:sz w:val="19"/>
          <w:szCs w:val="19"/>
        </w:rPr>
        <w:t>,</w:t>
      </w:r>
    </w:p>
    <w:p w14:paraId="216B9D4D" w14:textId="77777777" w:rsidR="00F51682" w:rsidRPr="00BD09D6" w:rsidRDefault="009B3113" w:rsidP="008F472F">
      <w:pPr>
        <w:pStyle w:val="Akapitzlist"/>
        <w:numPr>
          <w:ilvl w:val="1"/>
          <w:numId w:val="12"/>
        </w:numPr>
        <w:spacing w:after="0" w:line="240" w:lineRule="atLeast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lastRenderedPageBreak/>
        <w:t>sprawdzaniu</w:t>
      </w:r>
      <w:r w:rsidR="00F51682" w:rsidRPr="00BD09D6">
        <w:rPr>
          <w:rFonts w:ascii="Fira Sans" w:hAnsi="Fira Sans"/>
          <w:sz w:val="19"/>
          <w:szCs w:val="19"/>
        </w:rPr>
        <w:t xml:space="preserve"> minimum raz w roku działania systemu zgodnie ze</w:t>
      </w:r>
      <w:r w:rsidR="00C12DA4" w:rsidRPr="00BD09D6">
        <w:rPr>
          <w:rFonts w:ascii="Fira Sans" w:hAnsi="Fira Sans"/>
          <w:sz w:val="19"/>
          <w:szCs w:val="19"/>
        </w:rPr>
        <w:t xml:space="preserve"> scenariuszem pożarowym,</w:t>
      </w:r>
    </w:p>
    <w:p w14:paraId="387E6758" w14:textId="77777777" w:rsidR="00F51682" w:rsidRPr="00BD09D6" w:rsidRDefault="009B3113" w:rsidP="00465BB0">
      <w:pPr>
        <w:pStyle w:val="Akapitzlist"/>
        <w:numPr>
          <w:ilvl w:val="1"/>
          <w:numId w:val="12"/>
        </w:numPr>
        <w:spacing w:after="0" w:line="240" w:lineRule="atLeast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wykonaniu</w:t>
      </w:r>
      <w:r w:rsidR="00F51682" w:rsidRPr="00BD09D6">
        <w:rPr>
          <w:rFonts w:ascii="Fira Sans" w:hAnsi="Fira Sans"/>
          <w:sz w:val="19"/>
          <w:szCs w:val="19"/>
        </w:rPr>
        <w:t xml:space="preserve"> minimum raz w roku inspekcji systemu i przeprowadzenie audytu zgodności</w:t>
      </w:r>
      <w:r w:rsidR="00E95B1D" w:rsidRPr="00BD09D6">
        <w:rPr>
          <w:rFonts w:ascii="Fira Sans" w:hAnsi="Fira Sans"/>
          <w:sz w:val="19"/>
          <w:szCs w:val="19"/>
        </w:rPr>
        <w:t>,</w:t>
      </w:r>
      <w:r w:rsidR="00F51682" w:rsidRPr="00BD09D6">
        <w:rPr>
          <w:rFonts w:ascii="Fira Sans" w:hAnsi="Fira Sans"/>
          <w:sz w:val="19"/>
          <w:szCs w:val="19"/>
        </w:rPr>
        <w:t xml:space="preserve"> </w:t>
      </w:r>
      <w:r w:rsidR="00E95B1D" w:rsidRPr="00BD09D6">
        <w:rPr>
          <w:rFonts w:ascii="Fira Sans" w:hAnsi="Fira Sans"/>
          <w:sz w:val="19"/>
          <w:szCs w:val="19"/>
        </w:rPr>
        <w:t>zgodnie z Polską Normą</w:t>
      </w:r>
      <w:r w:rsidR="00F51682" w:rsidRPr="00BD09D6">
        <w:rPr>
          <w:rFonts w:ascii="Fira Sans" w:hAnsi="Fira Sans"/>
          <w:sz w:val="19"/>
          <w:szCs w:val="19"/>
        </w:rPr>
        <w:t xml:space="preserve"> PN-EN 60849:2001. Dźwiękowe systemy ostrzegawcze</w:t>
      </w:r>
      <w:r w:rsidR="00C12DA4" w:rsidRPr="00BD09D6">
        <w:rPr>
          <w:rFonts w:ascii="Fira Sans" w:hAnsi="Fira Sans"/>
          <w:sz w:val="19"/>
          <w:szCs w:val="19"/>
        </w:rPr>
        <w:t>.</w:t>
      </w:r>
    </w:p>
    <w:p w14:paraId="644F62AC" w14:textId="77777777" w:rsidR="00F51682" w:rsidRPr="00BD09D6" w:rsidRDefault="00F51682" w:rsidP="004A3012">
      <w:pPr>
        <w:spacing w:after="0" w:line="240" w:lineRule="atLeast"/>
        <w:ind w:left="708"/>
        <w:jc w:val="both"/>
        <w:rPr>
          <w:rFonts w:ascii="Fira Sans" w:hAnsi="Fira Sans"/>
          <w:i/>
          <w:sz w:val="19"/>
          <w:szCs w:val="19"/>
        </w:rPr>
      </w:pPr>
      <w:r w:rsidRPr="00BD09D6">
        <w:rPr>
          <w:rFonts w:ascii="Fira Sans" w:hAnsi="Fira Sans"/>
          <w:i/>
          <w:sz w:val="19"/>
          <w:szCs w:val="19"/>
        </w:rPr>
        <w:t xml:space="preserve">Wykonawca systemu „SSP” INTEGRAL IP firmy </w:t>
      </w:r>
      <w:proofErr w:type="spellStart"/>
      <w:r w:rsidRPr="00BD09D6">
        <w:rPr>
          <w:rFonts w:ascii="Fira Sans" w:hAnsi="Fira Sans"/>
          <w:i/>
          <w:sz w:val="19"/>
          <w:szCs w:val="19"/>
        </w:rPr>
        <w:t>Schrack</w:t>
      </w:r>
      <w:proofErr w:type="spellEnd"/>
      <w:r w:rsidRPr="00BD09D6">
        <w:rPr>
          <w:rFonts w:ascii="Fira Sans" w:hAnsi="Fira Sans"/>
          <w:i/>
          <w:sz w:val="19"/>
          <w:szCs w:val="19"/>
        </w:rPr>
        <w:t xml:space="preserve"> </w:t>
      </w:r>
      <w:proofErr w:type="spellStart"/>
      <w:r w:rsidRPr="00BD09D6">
        <w:rPr>
          <w:rFonts w:ascii="Fira Sans" w:hAnsi="Fira Sans"/>
          <w:i/>
          <w:sz w:val="19"/>
          <w:szCs w:val="19"/>
        </w:rPr>
        <w:t>Seconet</w:t>
      </w:r>
      <w:proofErr w:type="spellEnd"/>
      <w:r w:rsidRPr="00BD09D6">
        <w:rPr>
          <w:rFonts w:ascii="Fira Sans" w:hAnsi="Fira Sans"/>
          <w:b/>
          <w:i/>
          <w:sz w:val="19"/>
          <w:szCs w:val="19"/>
        </w:rPr>
        <w:t xml:space="preserve"> </w:t>
      </w:r>
      <w:r w:rsidRPr="00BD09D6">
        <w:rPr>
          <w:rFonts w:ascii="Fira Sans" w:hAnsi="Fira Sans"/>
          <w:i/>
          <w:sz w:val="19"/>
          <w:szCs w:val="19"/>
        </w:rPr>
        <w:t xml:space="preserve">udzielił na wykonaną usługę gwarancji do </w:t>
      </w:r>
      <w:r w:rsidR="00EB3EA1" w:rsidRPr="00BD09D6">
        <w:rPr>
          <w:rFonts w:ascii="Fira Sans" w:hAnsi="Fira Sans"/>
          <w:i/>
          <w:sz w:val="19"/>
          <w:szCs w:val="19"/>
        </w:rPr>
        <w:t xml:space="preserve">dnia </w:t>
      </w:r>
      <w:r w:rsidRPr="00BD09D6">
        <w:rPr>
          <w:rFonts w:ascii="Fira Sans" w:hAnsi="Fira Sans"/>
          <w:i/>
          <w:sz w:val="19"/>
          <w:szCs w:val="19"/>
        </w:rPr>
        <w:t>17.06.2022 r</w:t>
      </w:r>
      <w:r w:rsidRPr="00BD09D6">
        <w:rPr>
          <w:rFonts w:ascii="Fira Sans" w:hAnsi="Fira Sans"/>
          <w:b/>
          <w:i/>
          <w:sz w:val="19"/>
          <w:szCs w:val="19"/>
        </w:rPr>
        <w:t>.</w:t>
      </w:r>
      <w:r w:rsidRPr="00BD09D6">
        <w:rPr>
          <w:rFonts w:ascii="Fira Sans" w:hAnsi="Fira Sans"/>
          <w:i/>
          <w:sz w:val="19"/>
          <w:szCs w:val="19"/>
        </w:rPr>
        <w:t xml:space="preserve"> </w:t>
      </w:r>
    </w:p>
    <w:p w14:paraId="54895A2B" w14:textId="77777777" w:rsidR="00F51682" w:rsidRPr="00BD09D6" w:rsidRDefault="00F51682" w:rsidP="00465BB0">
      <w:pPr>
        <w:pStyle w:val="Akapitzlist"/>
        <w:numPr>
          <w:ilvl w:val="0"/>
          <w:numId w:val="12"/>
        </w:numPr>
        <w:spacing w:after="0" w:line="240" w:lineRule="atLeast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Prace związane z przeglądem technicznym i czynnościami konserwacyjnymi DSO TOA ELECTRONICS SX-2000</w:t>
      </w:r>
      <w:r w:rsidR="00D01337" w:rsidRPr="00BD09D6">
        <w:rPr>
          <w:rFonts w:ascii="Fira Sans" w:hAnsi="Fira Sans"/>
          <w:sz w:val="19"/>
          <w:szCs w:val="19"/>
        </w:rPr>
        <w:t>, które będą polegały na:</w:t>
      </w:r>
    </w:p>
    <w:p w14:paraId="3454FCDD" w14:textId="77777777" w:rsidR="00F51682" w:rsidRPr="00BD09D6" w:rsidRDefault="00D01337" w:rsidP="00465BB0">
      <w:pPr>
        <w:pStyle w:val="Akapitzlist"/>
        <w:numPr>
          <w:ilvl w:val="0"/>
          <w:numId w:val="4"/>
        </w:numPr>
        <w:spacing w:after="0" w:line="240" w:lineRule="atLeast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wykonywaniu</w:t>
      </w:r>
      <w:r w:rsidR="00F51682" w:rsidRPr="00BD09D6">
        <w:rPr>
          <w:rFonts w:ascii="Fira Sans" w:hAnsi="Fira Sans"/>
          <w:sz w:val="19"/>
          <w:szCs w:val="19"/>
        </w:rPr>
        <w:t xml:space="preserve"> przeglądów elementów instalacji i urządzeń SSP zgodnie z parametrami określonymi w: Specyfikacji technicznej PKN - CEN/TS 54-14:2006 Systemy sygnalizacji pożarowej, Część 14: Wytyczne planowania, projektowania, instalowania, odbioru, eksploatacji i konserwacji; Wytycznych CNBOP-PIB W 0004:2017 – Konserwacja dźwiękowych systemów ostrzegawczych, dokumentacji techniczno-ruchowej urządzeń, instrukcji użytkowania sy</w:t>
      </w:r>
      <w:r w:rsidR="00BF328A" w:rsidRPr="00BD09D6">
        <w:rPr>
          <w:rFonts w:ascii="Fira Sans" w:hAnsi="Fira Sans"/>
          <w:sz w:val="19"/>
          <w:szCs w:val="19"/>
        </w:rPr>
        <w:t xml:space="preserve">stemu, zaleceniach producenta </w:t>
      </w:r>
      <w:r w:rsidR="00F51682" w:rsidRPr="00BD09D6">
        <w:rPr>
          <w:rFonts w:ascii="Fira Sans" w:hAnsi="Fira Sans"/>
          <w:sz w:val="19"/>
          <w:szCs w:val="19"/>
        </w:rPr>
        <w:t>lub wykonawcy,</w:t>
      </w:r>
    </w:p>
    <w:p w14:paraId="3B756A93" w14:textId="77777777" w:rsidR="00F51682" w:rsidRPr="00BD09D6" w:rsidRDefault="00D01337" w:rsidP="00465BB0">
      <w:pPr>
        <w:pStyle w:val="Akapitzlist"/>
        <w:numPr>
          <w:ilvl w:val="0"/>
          <w:numId w:val="4"/>
        </w:numPr>
        <w:spacing w:after="0" w:line="240" w:lineRule="atLeast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sprawdzeniu</w:t>
      </w:r>
      <w:r w:rsidR="00F51682" w:rsidRPr="00BD09D6">
        <w:rPr>
          <w:rFonts w:ascii="Fira Sans" w:hAnsi="Fira Sans"/>
          <w:sz w:val="19"/>
          <w:szCs w:val="19"/>
        </w:rPr>
        <w:t xml:space="preserve"> działania DSO zgodnie z instrukcją użytkowania systemu,</w:t>
      </w:r>
    </w:p>
    <w:p w14:paraId="22865D66" w14:textId="77777777" w:rsidR="00F51682" w:rsidRPr="00BD09D6" w:rsidRDefault="00D01337" w:rsidP="00465BB0">
      <w:pPr>
        <w:pStyle w:val="Akapitzlist"/>
        <w:numPr>
          <w:ilvl w:val="0"/>
          <w:numId w:val="4"/>
        </w:numPr>
        <w:spacing w:after="0" w:line="240" w:lineRule="atLeast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sprawdzeniu</w:t>
      </w:r>
      <w:r w:rsidR="00F51682" w:rsidRPr="00BD09D6">
        <w:rPr>
          <w:rFonts w:ascii="Fira Sans" w:hAnsi="Fira Sans"/>
          <w:sz w:val="19"/>
          <w:szCs w:val="19"/>
        </w:rPr>
        <w:t xml:space="preserve"> poprawności działania każdego elementu DSO oraz współpracy DSO </w:t>
      </w:r>
      <w:r w:rsidR="00BF328A" w:rsidRPr="00BD09D6">
        <w:rPr>
          <w:rFonts w:ascii="Fira Sans" w:hAnsi="Fira Sans"/>
          <w:sz w:val="19"/>
          <w:szCs w:val="19"/>
        </w:rPr>
        <w:t>z SSP,</w:t>
      </w:r>
    </w:p>
    <w:p w14:paraId="17B9DD49" w14:textId="77777777" w:rsidR="00F51682" w:rsidRPr="00BD09D6" w:rsidRDefault="00D01337" w:rsidP="00465BB0">
      <w:pPr>
        <w:pStyle w:val="Akapitzlist"/>
        <w:numPr>
          <w:ilvl w:val="0"/>
          <w:numId w:val="4"/>
        </w:numPr>
        <w:spacing w:after="0" w:line="240" w:lineRule="atLeast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stałym utrzymywaniu</w:t>
      </w:r>
      <w:r w:rsidR="00F51682" w:rsidRPr="00BD09D6">
        <w:rPr>
          <w:rFonts w:ascii="Fira Sans" w:hAnsi="Fira Sans"/>
          <w:sz w:val="19"/>
          <w:szCs w:val="19"/>
        </w:rPr>
        <w:t xml:space="preserve"> instalacji w pełnej sprawności technicznej,</w:t>
      </w:r>
    </w:p>
    <w:p w14:paraId="506AFB15" w14:textId="77777777" w:rsidR="00F51682" w:rsidRPr="00BD09D6" w:rsidRDefault="00D01337" w:rsidP="00465BB0">
      <w:pPr>
        <w:pStyle w:val="Akapitzlist"/>
        <w:numPr>
          <w:ilvl w:val="0"/>
          <w:numId w:val="4"/>
        </w:numPr>
        <w:spacing w:after="0" w:line="240" w:lineRule="atLeast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color w:val="000000"/>
          <w:sz w:val="19"/>
          <w:szCs w:val="19"/>
        </w:rPr>
        <w:t>prowadzeniu</w:t>
      </w:r>
      <w:r w:rsidR="00F51682" w:rsidRPr="00BD09D6">
        <w:rPr>
          <w:rFonts w:ascii="Fira Sans" w:hAnsi="Fira Sans"/>
          <w:color w:val="000000"/>
          <w:sz w:val="19"/>
          <w:szCs w:val="19"/>
        </w:rPr>
        <w:t xml:space="preserve"> książ</w:t>
      </w:r>
      <w:r w:rsidRPr="00BD09D6">
        <w:rPr>
          <w:rFonts w:ascii="Fira Sans" w:hAnsi="Fira Sans"/>
          <w:color w:val="000000"/>
          <w:sz w:val="19"/>
          <w:szCs w:val="19"/>
        </w:rPr>
        <w:t>ki pracy systemu i rejestrowaniu</w:t>
      </w:r>
      <w:r w:rsidR="00BF328A" w:rsidRPr="00BD09D6">
        <w:rPr>
          <w:rFonts w:ascii="Fira Sans" w:hAnsi="Fira Sans"/>
          <w:color w:val="000000"/>
          <w:sz w:val="19"/>
          <w:szCs w:val="19"/>
        </w:rPr>
        <w:t xml:space="preserve"> dokonanych przeglądów i uwag o </w:t>
      </w:r>
      <w:r w:rsidR="00F51682" w:rsidRPr="00BD09D6">
        <w:rPr>
          <w:rFonts w:ascii="Fira Sans" w:hAnsi="Fira Sans"/>
          <w:color w:val="000000"/>
          <w:sz w:val="19"/>
          <w:szCs w:val="19"/>
        </w:rPr>
        <w:t>jego stanie technicznym,</w:t>
      </w:r>
    </w:p>
    <w:p w14:paraId="332F2BFF" w14:textId="77777777" w:rsidR="00F51682" w:rsidRPr="00BD09D6" w:rsidRDefault="00D01337" w:rsidP="00465BB0">
      <w:pPr>
        <w:pStyle w:val="Akapitzlist"/>
        <w:numPr>
          <w:ilvl w:val="0"/>
          <w:numId w:val="4"/>
        </w:numPr>
        <w:spacing w:after="0" w:line="240" w:lineRule="atLeast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wykonywaniu</w:t>
      </w:r>
      <w:r w:rsidR="00F51682" w:rsidRPr="00BD09D6">
        <w:rPr>
          <w:rFonts w:ascii="Fira Sans" w:hAnsi="Fira Sans"/>
          <w:sz w:val="19"/>
          <w:szCs w:val="19"/>
        </w:rPr>
        <w:t xml:space="preserve"> po godzinach pracy Urzędu minimum raz na trzy miesiące prób działania instalacji DSO obejmujących cały obiekt,</w:t>
      </w:r>
    </w:p>
    <w:p w14:paraId="33B7A789" w14:textId="77777777" w:rsidR="00F51682" w:rsidRPr="00BD09D6" w:rsidRDefault="00D01337" w:rsidP="00465BB0">
      <w:pPr>
        <w:pStyle w:val="Akapitzlist"/>
        <w:numPr>
          <w:ilvl w:val="0"/>
          <w:numId w:val="4"/>
        </w:numPr>
        <w:spacing w:after="0" w:line="240" w:lineRule="atLeast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prowadzeniu</w:t>
      </w:r>
      <w:r w:rsidR="00F51682" w:rsidRPr="00BD09D6">
        <w:rPr>
          <w:rFonts w:ascii="Fira Sans" w:hAnsi="Fira Sans"/>
          <w:sz w:val="19"/>
          <w:szCs w:val="19"/>
        </w:rPr>
        <w:t xml:space="preserve"> raz na trzy miesiące oceny stanu tec</w:t>
      </w:r>
      <w:r w:rsidRPr="00BD09D6">
        <w:rPr>
          <w:rFonts w:ascii="Fira Sans" w:hAnsi="Fira Sans"/>
          <w:sz w:val="19"/>
          <w:szCs w:val="19"/>
        </w:rPr>
        <w:t>hnicznego systemu i sporządzaniu</w:t>
      </w:r>
      <w:r w:rsidR="00F51682" w:rsidRPr="00BD09D6">
        <w:rPr>
          <w:rFonts w:ascii="Fira Sans" w:hAnsi="Fira Sans"/>
          <w:sz w:val="19"/>
          <w:szCs w:val="19"/>
        </w:rPr>
        <w:t xml:space="preserve"> </w:t>
      </w:r>
      <w:r w:rsidR="00DA56F7" w:rsidRPr="00BD09D6">
        <w:rPr>
          <w:rFonts w:ascii="Fira Sans" w:hAnsi="Fira Sans"/>
          <w:sz w:val="19"/>
          <w:szCs w:val="19"/>
        </w:rPr>
        <w:t>protokołu zawierającego uwagi i spostrzeżenia z wykonanego przeglądu</w:t>
      </w:r>
      <w:r w:rsidR="00F51682" w:rsidRPr="00BD09D6">
        <w:rPr>
          <w:rFonts w:ascii="Fira Sans" w:hAnsi="Fira Sans"/>
          <w:sz w:val="19"/>
          <w:szCs w:val="19"/>
        </w:rPr>
        <w:t>,</w:t>
      </w:r>
    </w:p>
    <w:p w14:paraId="27A2FAB4" w14:textId="77777777" w:rsidR="00F51682" w:rsidRPr="00BD09D6" w:rsidRDefault="00D01337" w:rsidP="00465BB0">
      <w:pPr>
        <w:pStyle w:val="Akapitzlist"/>
        <w:numPr>
          <w:ilvl w:val="0"/>
          <w:numId w:val="4"/>
        </w:numPr>
        <w:spacing w:after="0" w:line="240" w:lineRule="atLeast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przeprowadzeniu</w:t>
      </w:r>
      <w:r w:rsidR="00F51682" w:rsidRPr="00BD09D6">
        <w:rPr>
          <w:rFonts w:ascii="Fira Sans" w:hAnsi="Fira Sans"/>
          <w:sz w:val="19"/>
          <w:szCs w:val="19"/>
        </w:rPr>
        <w:t xml:space="preserve"> w miarę potrzeb – minimum raz na sześć miesięcy, okresowego instruktażu w zakresie obsługi systemu dla pracowników monitorujących wskazania DSO,</w:t>
      </w:r>
    </w:p>
    <w:p w14:paraId="32788D41" w14:textId="77777777" w:rsidR="00F51682" w:rsidRPr="00BD09D6" w:rsidRDefault="00D01337" w:rsidP="00465BB0">
      <w:pPr>
        <w:pStyle w:val="Akapitzlist"/>
        <w:numPr>
          <w:ilvl w:val="0"/>
          <w:numId w:val="4"/>
        </w:numPr>
        <w:spacing w:after="0" w:line="240" w:lineRule="atLeast"/>
        <w:ind w:left="1418"/>
        <w:contextualSpacing w:val="0"/>
        <w:jc w:val="both"/>
        <w:rPr>
          <w:rFonts w:ascii="Fira Sans" w:hAnsi="Fira Sans"/>
          <w:sz w:val="19"/>
          <w:szCs w:val="19"/>
          <w:u w:val="single"/>
        </w:rPr>
      </w:pPr>
      <w:r w:rsidRPr="00BD09D6">
        <w:rPr>
          <w:rFonts w:ascii="Fira Sans" w:hAnsi="Fira Sans"/>
          <w:sz w:val="19"/>
          <w:szCs w:val="19"/>
        </w:rPr>
        <w:t>sprawdzeniu</w:t>
      </w:r>
      <w:r w:rsidR="00F51682" w:rsidRPr="00BD09D6">
        <w:rPr>
          <w:rFonts w:ascii="Fira Sans" w:hAnsi="Fira Sans"/>
          <w:sz w:val="19"/>
          <w:szCs w:val="19"/>
        </w:rPr>
        <w:t xml:space="preserve"> minimum raz w roku działania systemu zgodnie ze scenariuszem pożarowym</w:t>
      </w:r>
      <w:r w:rsidR="00BF328A" w:rsidRPr="00BD09D6">
        <w:rPr>
          <w:rFonts w:ascii="Fira Sans" w:hAnsi="Fira Sans"/>
          <w:sz w:val="19"/>
          <w:szCs w:val="19"/>
        </w:rPr>
        <w:t>,</w:t>
      </w:r>
    </w:p>
    <w:p w14:paraId="55CFC37D" w14:textId="77777777" w:rsidR="00F51682" w:rsidRPr="00BD09D6" w:rsidRDefault="00D01337" w:rsidP="00465BB0">
      <w:pPr>
        <w:pStyle w:val="Akapitzlist"/>
        <w:numPr>
          <w:ilvl w:val="0"/>
          <w:numId w:val="4"/>
        </w:numPr>
        <w:spacing w:after="0" w:line="240" w:lineRule="atLeast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wykonaniu</w:t>
      </w:r>
      <w:r w:rsidR="00F51682" w:rsidRPr="00BD09D6">
        <w:rPr>
          <w:rFonts w:ascii="Fira Sans" w:hAnsi="Fira Sans"/>
          <w:sz w:val="19"/>
          <w:szCs w:val="19"/>
        </w:rPr>
        <w:t xml:space="preserve"> minimum raz w roku ins</w:t>
      </w:r>
      <w:r w:rsidRPr="00BD09D6">
        <w:rPr>
          <w:rFonts w:ascii="Fira Sans" w:hAnsi="Fira Sans"/>
          <w:sz w:val="19"/>
          <w:szCs w:val="19"/>
        </w:rPr>
        <w:t>pekcji systemu i przeprowadzeniu</w:t>
      </w:r>
      <w:r w:rsidR="00F51682" w:rsidRPr="00BD09D6">
        <w:rPr>
          <w:rFonts w:ascii="Fira Sans" w:hAnsi="Fira Sans"/>
          <w:sz w:val="19"/>
          <w:szCs w:val="19"/>
        </w:rPr>
        <w:t xml:space="preserve"> audytu zgodności </w:t>
      </w:r>
      <w:r w:rsidR="00F51682" w:rsidRPr="00BD09D6">
        <w:rPr>
          <w:rFonts w:ascii="Fira Sans" w:hAnsi="Fira Sans"/>
          <w:sz w:val="19"/>
          <w:szCs w:val="19"/>
        </w:rPr>
        <w:br/>
        <w:t>z PN- EN 60849:2001 Dźwiękowe systemy ostrzegawcze.</w:t>
      </w:r>
    </w:p>
    <w:p w14:paraId="1E8B7A30" w14:textId="77777777" w:rsidR="00F51682" w:rsidRPr="00BD09D6" w:rsidRDefault="00F51682" w:rsidP="004A3012">
      <w:pPr>
        <w:spacing w:after="0" w:line="240" w:lineRule="atLeast"/>
        <w:ind w:left="709"/>
        <w:jc w:val="both"/>
        <w:rPr>
          <w:rFonts w:ascii="Fira Sans" w:hAnsi="Fira Sans"/>
          <w:i/>
          <w:sz w:val="19"/>
          <w:szCs w:val="19"/>
        </w:rPr>
      </w:pPr>
      <w:r w:rsidRPr="00BD09D6">
        <w:rPr>
          <w:rFonts w:ascii="Fira Sans" w:hAnsi="Fira Sans"/>
          <w:i/>
          <w:sz w:val="19"/>
          <w:szCs w:val="19"/>
        </w:rPr>
        <w:t>Wykonawca systemu DSO TOA ELECTRONICS SX-2000</w:t>
      </w:r>
      <w:r w:rsidRPr="00BD09D6">
        <w:rPr>
          <w:rFonts w:ascii="Fira Sans" w:hAnsi="Fira Sans"/>
          <w:b/>
          <w:i/>
          <w:sz w:val="19"/>
          <w:szCs w:val="19"/>
        </w:rPr>
        <w:t xml:space="preserve"> </w:t>
      </w:r>
      <w:r w:rsidRPr="00BD09D6">
        <w:rPr>
          <w:rFonts w:ascii="Fira Sans" w:hAnsi="Fira Sans"/>
          <w:i/>
          <w:sz w:val="19"/>
          <w:szCs w:val="19"/>
        </w:rPr>
        <w:t>udzielił na wykonaną usługę gwarancji do</w:t>
      </w:r>
      <w:r w:rsidR="00EB3EA1" w:rsidRPr="00BD09D6">
        <w:rPr>
          <w:rFonts w:ascii="Fira Sans" w:hAnsi="Fira Sans"/>
          <w:i/>
          <w:sz w:val="19"/>
          <w:szCs w:val="19"/>
        </w:rPr>
        <w:t xml:space="preserve"> dnia</w:t>
      </w:r>
      <w:r w:rsidRPr="00BD09D6">
        <w:rPr>
          <w:rFonts w:ascii="Fira Sans" w:hAnsi="Fira Sans"/>
          <w:i/>
          <w:sz w:val="19"/>
          <w:szCs w:val="19"/>
        </w:rPr>
        <w:t xml:space="preserve"> 17.06.2022 r.</w:t>
      </w:r>
    </w:p>
    <w:p w14:paraId="67DB4CDD" w14:textId="77777777" w:rsidR="00F51682" w:rsidRPr="00BD09D6" w:rsidRDefault="00F51682" w:rsidP="00465BB0">
      <w:pPr>
        <w:pStyle w:val="Akapitzlist"/>
        <w:numPr>
          <w:ilvl w:val="0"/>
          <w:numId w:val="12"/>
        </w:numPr>
        <w:spacing w:after="0" w:line="240" w:lineRule="atLeast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 xml:space="preserve">Prace związane z przeglądem technicznym i czynnościami konserwacyjnymi instalacji oświetlenia bezpieczeństwa i ewakuacji firmy Hybryd oraz </w:t>
      </w:r>
      <w:proofErr w:type="spellStart"/>
      <w:r w:rsidRPr="00BD09D6">
        <w:rPr>
          <w:rFonts w:ascii="Fira Sans" w:hAnsi="Fira Sans"/>
          <w:sz w:val="19"/>
          <w:szCs w:val="19"/>
        </w:rPr>
        <w:t>Intelight</w:t>
      </w:r>
      <w:proofErr w:type="spellEnd"/>
      <w:r w:rsidRPr="00BD09D6">
        <w:rPr>
          <w:rFonts w:ascii="Fira Sans" w:hAnsi="Fira Sans"/>
          <w:sz w:val="19"/>
          <w:szCs w:val="19"/>
        </w:rPr>
        <w:t xml:space="preserve"> </w:t>
      </w:r>
      <w:r w:rsidR="005548EE" w:rsidRPr="00BD09D6">
        <w:rPr>
          <w:rFonts w:ascii="Fira Sans" w:hAnsi="Fira Sans"/>
          <w:sz w:val="19"/>
          <w:szCs w:val="19"/>
        </w:rPr>
        <w:t>polegające na:</w:t>
      </w:r>
    </w:p>
    <w:p w14:paraId="6320BAC9" w14:textId="77777777" w:rsidR="00612121" w:rsidRPr="00BD09D6" w:rsidRDefault="005548EE" w:rsidP="00465BB0">
      <w:pPr>
        <w:pStyle w:val="Akapitzlist"/>
        <w:numPr>
          <w:ilvl w:val="0"/>
          <w:numId w:val="5"/>
        </w:numPr>
        <w:spacing w:after="0" w:line="240" w:lineRule="atLeast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wykonywaniu</w:t>
      </w:r>
      <w:r w:rsidR="00612121" w:rsidRPr="00BD09D6">
        <w:rPr>
          <w:rFonts w:ascii="Fira Sans" w:hAnsi="Fira Sans"/>
          <w:sz w:val="19"/>
          <w:szCs w:val="19"/>
        </w:rPr>
        <w:t xml:space="preserve"> przeglądów elementów instalacji zgodnie z wytycznymi określonymi w Polskiej Normie PN-EN 1838:2013-11 Zastosowania oświetlenia - Oświetlenie awaryjne; dokumentacji techniczno-ruchowej, instrukcji użytkowania lub zaleceniach producenta przez osobę posiadającą uprawnienia SEP w zakresie eksploatacji do 1KV „podstawa prawna art. 54  ustawy z 10 kwietnia 1997 r. Prawo energetyczne (</w:t>
      </w:r>
      <w:r w:rsidR="00612121" w:rsidRPr="00BD09D6">
        <w:rPr>
          <w:rFonts w:ascii="Fira Sans" w:hAnsi="Fira Sans"/>
          <w:bCs/>
          <w:kern w:val="36"/>
          <w:sz w:val="19"/>
          <w:szCs w:val="19"/>
        </w:rPr>
        <w:t>Dz.U. 1997 nr 54 poz. 348</w:t>
      </w:r>
      <w:r w:rsidR="00612121" w:rsidRPr="00BD09D6">
        <w:rPr>
          <w:rFonts w:ascii="Fira Sans" w:hAnsi="Fira Sans"/>
          <w:sz w:val="19"/>
          <w:szCs w:val="19"/>
        </w:rPr>
        <w:t xml:space="preserve">), § 4 pkt 1  rozporządzenia Ministra Gospodarki, Pracy i Polityki Społecznej z 28 kwietnia 2003 r. w sprawie szczegółowych zasad stwierdzania posiadania kwalifikacji przez osoby zajmujące się eksploatacją urządzeń, instalacji i </w:t>
      </w:r>
      <w:r w:rsidR="00AB48DC" w:rsidRPr="00BD09D6">
        <w:rPr>
          <w:rFonts w:ascii="Fira Sans" w:hAnsi="Fira Sans"/>
          <w:sz w:val="19"/>
          <w:szCs w:val="19"/>
        </w:rPr>
        <w:t>sieci (Dz.U. 2003</w:t>
      </w:r>
      <w:r w:rsidRPr="00BD09D6">
        <w:rPr>
          <w:rFonts w:ascii="Fira Sans" w:hAnsi="Fira Sans"/>
          <w:sz w:val="19"/>
          <w:szCs w:val="19"/>
        </w:rPr>
        <w:t xml:space="preserve"> nr 89, poz. </w:t>
      </w:r>
      <w:r w:rsidR="00612121" w:rsidRPr="00BD09D6">
        <w:rPr>
          <w:rFonts w:ascii="Fira Sans" w:hAnsi="Fira Sans"/>
          <w:sz w:val="19"/>
          <w:szCs w:val="19"/>
        </w:rPr>
        <w:t>828)”,</w:t>
      </w:r>
    </w:p>
    <w:p w14:paraId="79AA9E90" w14:textId="77777777" w:rsidR="00F51682" w:rsidRPr="00BD09D6" w:rsidRDefault="005548EE" w:rsidP="00465BB0">
      <w:pPr>
        <w:pStyle w:val="Akapitzlist"/>
        <w:numPr>
          <w:ilvl w:val="0"/>
          <w:numId w:val="5"/>
        </w:numPr>
        <w:spacing w:after="0" w:line="240" w:lineRule="atLeast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wykonaniu</w:t>
      </w:r>
      <w:r w:rsidR="00F51682" w:rsidRPr="00BD09D6">
        <w:rPr>
          <w:rFonts w:ascii="Fira Sans" w:hAnsi="Fira Sans"/>
          <w:sz w:val="19"/>
          <w:szCs w:val="19"/>
        </w:rPr>
        <w:t xml:space="preserve"> raz w roku pomiarów natężenia oświetlenia bezpieczeństwa,</w:t>
      </w:r>
    </w:p>
    <w:p w14:paraId="2191E995" w14:textId="77777777" w:rsidR="00F51682" w:rsidRPr="00BD09D6" w:rsidRDefault="005548EE" w:rsidP="00465BB0">
      <w:pPr>
        <w:pStyle w:val="Akapitzlist"/>
        <w:numPr>
          <w:ilvl w:val="0"/>
          <w:numId w:val="5"/>
        </w:numPr>
        <w:spacing w:after="0" w:line="240" w:lineRule="atLeast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sprawdzaniu</w:t>
      </w:r>
      <w:r w:rsidR="00F51682" w:rsidRPr="00BD09D6">
        <w:rPr>
          <w:rFonts w:ascii="Fira Sans" w:hAnsi="Fira Sans"/>
          <w:sz w:val="19"/>
          <w:szCs w:val="19"/>
        </w:rPr>
        <w:t xml:space="preserve"> minimum raz na trzy miesiące czasu pracy oświetlenia na zasilaniu awaryjnym,</w:t>
      </w:r>
    </w:p>
    <w:p w14:paraId="75BAC8ED" w14:textId="77777777" w:rsidR="00F51682" w:rsidRPr="00BD09D6" w:rsidRDefault="005548EE" w:rsidP="00465BB0">
      <w:pPr>
        <w:pStyle w:val="Akapitzlist"/>
        <w:numPr>
          <w:ilvl w:val="0"/>
          <w:numId w:val="5"/>
        </w:numPr>
        <w:spacing w:after="0" w:line="240" w:lineRule="atLeast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stałym utrzymywaniu</w:t>
      </w:r>
      <w:r w:rsidR="00F51682" w:rsidRPr="00BD09D6">
        <w:rPr>
          <w:rFonts w:ascii="Fira Sans" w:hAnsi="Fira Sans"/>
          <w:sz w:val="19"/>
          <w:szCs w:val="19"/>
        </w:rPr>
        <w:t xml:space="preserve"> instalacji w pełnej sprawności technicznej,</w:t>
      </w:r>
    </w:p>
    <w:p w14:paraId="19BB1719" w14:textId="77777777" w:rsidR="00F51682" w:rsidRPr="00BD09D6" w:rsidRDefault="005548EE" w:rsidP="00465BB0">
      <w:pPr>
        <w:pStyle w:val="Akapitzlist"/>
        <w:numPr>
          <w:ilvl w:val="0"/>
          <w:numId w:val="5"/>
        </w:numPr>
        <w:spacing w:after="0" w:line="240" w:lineRule="atLeast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color w:val="000000"/>
          <w:sz w:val="19"/>
          <w:szCs w:val="19"/>
        </w:rPr>
        <w:t>prowadzeniu</w:t>
      </w:r>
      <w:r w:rsidR="00F51682" w:rsidRPr="00BD09D6">
        <w:rPr>
          <w:rFonts w:ascii="Fira Sans" w:hAnsi="Fira Sans"/>
          <w:color w:val="000000"/>
          <w:sz w:val="19"/>
          <w:szCs w:val="19"/>
        </w:rPr>
        <w:t xml:space="preserve"> książ</w:t>
      </w:r>
      <w:r w:rsidRPr="00BD09D6">
        <w:rPr>
          <w:rFonts w:ascii="Fira Sans" w:hAnsi="Fira Sans"/>
          <w:color w:val="000000"/>
          <w:sz w:val="19"/>
          <w:szCs w:val="19"/>
        </w:rPr>
        <w:t>ki pracy systemu i rejestrowaniu</w:t>
      </w:r>
      <w:r w:rsidR="00F51682" w:rsidRPr="00BD09D6">
        <w:rPr>
          <w:rFonts w:ascii="Fira Sans" w:hAnsi="Fira Sans"/>
          <w:color w:val="000000"/>
          <w:sz w:val="19"/>
          <w:szCs w:val="19"/>
        </w:rPr>
        <w:t xml:space="preserve"> w niej </w:t>
      </w:r>
      <w:r w:rsidR="00BF328A" w:rsidRPr="00BD09D6">
        <w:rPr>
          <w:rFonts w:ascii="Fira Sans" w:hAnsi="Fira Sans"/>
          <w:color w:val="000000"/>
          <w:sz w:val="19"/>
          <w:szCs w:val="19"/>
        </w:rPr>
        <w:t>dokonanych przeglądów i </w:t>
      </w:r>
      <w:r w:rsidR="00F51682" w:rsidRPr="00BD09D6">
        <w:rPr>
          <w:rFonts w:ascii="Fira Sans" w:hAnsi="Fira Sans"/>
          <w:color w:val="000000"/>
          <w:sz w:val="19"/>
          <w:szCs w:val="19"/>
        </w:rPr>
        <w:t>uwag o jego stanie technicznym</w:t>
      </w:r>
      <w:r w:rsidR="00F51682" w:rsidRPr="00BD09D6">
        <w:rPr>
          <w:rFonts w:ascii="Fira Sans" w:hAnsi="Fira Sans"/>
          <w:sz w:val="19"/>
          <w:szCs w:val="19"/>
        </w:rPr>
        <w:t>,</w:t>
      </w:r>
    </w:p>
    <w:p w14:paraId="3971DC3F" w14:textId="77777777" w:rsidR="00F51682" w:rsidRPr="00BD09D6" w:rsidRDefault="005548EE" w:rsidP="00465BB0">
      <w:pPr>
        <w:pStyle w:val="Akapitzlist"/>
        <w:numPr>
          <w:ilvl w:val="0"/>
          <w:numId w:val="5"/>
        </w:numPr>
        <w:spacing w:after="0" w:line="240" w:lineRule="atLeast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dokonaniu</w:t>
      </w:r>
      <w:r w:rsidR="00F51682" w:rsidRPr="00BD09D6">
        <w:rPr>
          <w:rFonts w:ascii="Fira Sans" w:hAnsi="Fira Sans"/>
          <w:sz w:val="19"/>
          <w:szCs w:val="19"/>
        </w:rPr>
        <w:t xml:space="preserve"> raz na trzy miesiące przeglądu oceny stanu technicznego</w:t>
      </w:r>
      <w:r w:rsidR="00BF328A" w:rsidRPr="00BD09D6">
        <w:rPr>
          <w:rFonts w:ascii="Fira Sans" w:hAnsi="Fira Sans"/>
          <w:sz w:val="19"/>
          <w:szCs w:val="19"/>
        </w:rPr>
        <w:t xml:space="preserve"> </w:t>
      </w:r>
      <w:r w:rsidRPr="00BD09D6">
        <w:rPr>
          <w:rFonts w:ascii="Fira Sans" w:hAnsi="Fira Sans"/>
          <w:sz w:val="19"/>
          <w:szCs w:val="19"/>
        </w:rPr>
        <w:t>i sporządzeniu</w:t>
      </w:r>
      <w:r w:rsidR="00F51682" w:rsidRPr="00BD09D6">
        <w:rPr>
          <w:rFonts w:ascii="Fira Sans" w:hAnsi="Fira Sans"/>
          <w:sz w:val="19"/>
          <w:szCs w:val="19"/>
        </w:rPr>
        <w:t xml:space="preserve"> </w:t>
      </w:r>
      <w:r w:rsidR="00DA56F7" w:rsidRPr="00BD09D6">
        <w:rPr>
          <w:rFonts w:ascii="Fira Sans" w:hAnsi="Fira Sans"/>
          <w:sz w:val="19"/>
          <w:szCs w:val="19"/>
        </w:rPr>
        <w:t>protokołu zawierającego uwagi i spostrzeżenia z wykonanego przeglądu.</w:t>
      </w:r>
    </w:p>
    <w:p w14:paraId="601B1F46" w14:textId="77777777" w:rsidR="00F51682" w:rsidRPr="00BD09D6" w:rsidRDefault="00F51682" w:rsidP="00465BB0">
      <w:pPr>
        <w:pStyle w:val="Akapitzlist"/>
        <w:numPr>
          <w:ilvl w:val="0"/>
          <w:numId w:val="12"/>
        </w:numPr>
        <w:spacing w:after="0" w:line="240" w:lineRule="atLeast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 xml:space="preserve">Prace związane z przeglądem technicznym i czynnościami konserwacyjnymi instalacji oddymiania klatek schodowych wentylatorami osiowymi typu COMPACT firmy </w:t>
      </w:r>
      <w:proofErr w:type="spellStart"/>
      <w:r w:rsidRPr="00BD09D6">
        <w:rPr>
          <w:rFonts w:ascii="Fira Sans" w:hAnsi="Fira Sans"/>
          <w:sz w:val="19"/>
          <w:szCs w:val="19"/>
        </w:rPr>
        <w:t>Soler</w:t>
      </w:r>
      <w:proofErr w:type="spellEnd"/>
      <w:r w:rsidRPr="00BD09D6">
        <w:rPr>
          <w:rFonts w:ascii="Fira Sans" w:hAnsi="Fira Sans"/>
          <w:sz w:val="19"/>
          <w:szCs w:val="19"/>
        </w:rPr>
        <w:t xml:space="preserve"> &amp; Palau</w:t>
      </w:r>
      <w:r w:rsidR="005548EE" w:rsidRPr="00BD09D6">
        <w:rPr>
          <w:rFonts w:ascii="Fira Sans" w:hAnsi="Fira Sans"/>
          <w:sz w:val="19"/>
          <w:szCs w:val="19"/>
        </w:rPr>
        <w:t>, które będą polegały na:</w:t>
      </w:r>
    </w:p>
    <w:p w14:paraId="0B8B97BA" w14:textId="77777777" w:rsidR="00F51682" w:rsidRPr="00BD09D6" w:rsidRDefault="005548EE" w:rsidP="00465BB0">
      <w:pPr>
        <w:pStyle w:val="Akapitzlist"/>
        <w:numPr>
          <w:ilvl w:val="0"/>
          <w:numId w:val="6"/>
        </w:numPr>
        <w:spacing w:after="0" w:line="240" w:lineRule="atLeast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wykonywaniu</w:t>
      </w:r>
      <w:r w:rsidR="00F51682" w:rsidRPr="00BD09D6">
        <w:rPr>
          <w:rFonts w:ascii="Fira Sans" w:hAnsi="Fira Sans"/>
          <w:sz w:val="19"/>
          <w:szCs w:val="19"/>
        </w:rPr>
        <w:t xml:space="preserve"> </w:t>
      </w:r>
      <w:r w:rsidR="00612121" w:rsidRPr="00BD09D6">
        <w:rPr>
          <w:rFonts w:ascii="Fira Sans" w:hAnsi="Fira Sans"/>
          <w:sz w:val="19"/>
          <w:szCs w:val="19"/>
        </w:rPr>
        <w:t>przeglądów elementów instalacji zgod</w:t>
      </w:r>
      <w:r w:rsidRPr="00BD09D6">
        <w:rPr>
          <w:rFonts w:ascii="Fira Sans" w:hAnsi="Fira Sans"/>
          <w:sz w:val="19"/>
          <w:szCs w:val="19"/>
        </w:rPr>
        <w:t>nie z wytycznymi określonymi w: </w:t>
      </w:r>
      <w:r w:rsidR="00612121" w:rsidRPr="00BD09D6">
        <w:rPr>
          <w:rFonts w:ascii="Fira Sans" w:hAnsi="Fira Sans"/>
          <w:sz w:val="19"/>
          <w:szCs w:val="19"/>
        </w:rPr>
        <w:t>Polskiej Normie PN-EN 12101-6:2007 Systemy ko</w:t>
      </w:r>
      <w:r w:rsidRPr="00BD09D6">
        <w:rPr>
          <w:rFonts w:ascii="Fira Sans" w:hAnsi="Fira Sans"/>
          <w:sz w:val="19"/>
          <w:szCs w:val="19"/>
        </w:rPr>
        <w:t>ntroli rozprzestrzeniania dymu i </w:t>
      </w:r>
      <w:r w:rsidR="00612121" w:rsidRPr="00BD09D6">
        <w:rPr>
          <w:rFonts w:ascii="Fira Sans" w:hAnsi="Fira Sans"/>
          <w:sz w:val="19"/>
          <w:szCs w:val="19"/>
        </w:rPr>
        <w:t>ciepła - Część 6: Wymagania techniczne dotyczące systemów różnicowania ciśnień - Zestawy urządzeń; dokumentacji techniczno-ruchowej, Instrukcji Nr 378/2002 ITB i/lub zaleceń producenta urządzeń przez osobę posiadającą uprawnienia SEP w zakresie eksploatacji do 1KV „podstawa prawna art. 54  ustawy z 10 kwietnia 1997 r. Prawo energetyczne (</w:t>
      </w:r>
      <w:r w:rsidR="00612121" w:rsidRPr="00BD09D6">
        <w:rPr>
          <w:rFonts w:ascii="Fira Sans" w:hAnsi="Fira Sans"/>
          <w:bCs/>
          <w:kern w:val="36"/>
          <w:sz w:val="19"/>
          <w:szCs w:val="19"/>
        </w:rPr>
        <w:t>Dz.U. 1997 nr 54 poz. 348</w:t>
      </w:r>
      <w:r w:rsidR="00612121" w:rsidRPr="00BD09D6">
        <w:rPr>
          <w:rFonts w:ascii="Fira Sans" w:hAnsi="Fira Sans"/>
          <w:sz w:val="19"/>
          <w:szCs w:val="19"/>
        </w:rPr>
        <w:t xml:space="preserve">), § 4 pkt 1  rozporządzenia Ministra Gospodarki, Pracy i Polityki </w:t>
      </w:r>
      <w:r w:rsidR="00612121" w:rsidRPr="00BD09D6">
        <w:rPr>
          <w:rFonts w:ascii="Fira Sans" w:hAnsi="Fira Sans"/>
          <w:sz w:val="19"/>
          <w:szCs w:val="19"/>
        </w:rPr>
        <w:lastRenderedPageBreak/>
        <w:t>Społecznej z 28 kwietnia 2003 r. w sprawie szczegółowych zasad stwierdzania posiadania kwalifikacji przez osoby zajmujące się eksploatacją urządzeń, instalacji i sieci (Dz.U.</w:t>
      </w:r>
      <w:r w:rsidR="00AB48DC" w:rsidRPr="00BD09D6">
        <w:rPr>
          <w:rFonts w:ascii="Fira Sans" w:hAnsi="Fira Sans"/>
          <w:sz w:val="19"/>
          <w:szCs w:val="19"/>
        </w:rPr>
        <w:t xml:space="preserve"> 2003 </w:t>
      </w:r>
      <w:r w:rsidR="00612121" w:rsidRPr="00BD09D6">
        <w:rPr>
          <w:rFonts w:ascii="Fira Sans" w:hAnsi="Fira Sans"/>
          <w:sz w:val="19"/>
          <w:szCs w:val="19"/>
        </w:rPr>
        <w:t>nr 89, poz. 828)”,</w:t>
      </w:r>
    </w:p>
    <w:p w14:paraId="05485F24" w14:textId="77777777" w:rsidR="00F51682" w:rsidRPr="00BD09D6" w:rsidRDefault="005548EE" w:rsidP="00465BB0">
      <w:pPr>
        <w:pStyle w:val="Akapitzlist"/>
        <w:numPr>
          <w:ilvl w:val="0"/>
          <w:numId w:val="6"/>
        </w:numPr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ciągłym utrzymywaniu</w:t>
      </w:r>
      <w:r w:rsidR="00F51682" w:rsidRPr="00BD09D6">
        <w:rPr>
          <w:rFonts w:ascii="Fira Sans" w:hAnsi="Fira Sans"/>
          <w:sz w:val="19"/>
          <w:szCs w:val="19"/>
        </w:rPr>
        <w:t xml:space="preserve"> instalacji </w:t>
      </w:r>
      <w:r w:rsidRPr="00BD09D6">
        <w:rPr>
          <w:rFonts w:ascii="Fira Sans" w:hAnsi="Fira Sans"/>
          <w:sz w:val="19"/>
          <w:szCs w:val="19"/>
        </w:rPr>
        <w:t>w pełnej sprawności technicznej,</w:t>
      </w:r>
    </w:p>
    <w:p w14:paraId="44768DC4" w14:textId="77777777" w:rsidR="00F51682" w:rsidRPr="00BD09D6" w:rsidRDefault="005548EE" w:rsidP="00465BB0">
      <w:pPr>
        <w:pStyle w:val="Akapitzlist"/>
        <w:numPr>
          <w:ilvl w:val="0"/>
          <w:numId w:val="6"/>
        </w:numPr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color w:val="000000"/>
          <w:sz w:val="19"/>
          <w:szCs w:val="19"/>
        </w:rPr>
        <w:t>prowadzeniu</w:t>
      </w:r>
      <w:r w:rsidR="00F51682" w:rsidRPr="00BD09D6">
        <w:rPr>
          <w:rFonts w:ascii="Fira Sans" w:hAnsi="Fira Sans"/>
          <w:color w:val="000000"/>
          <w:sz w:val="19"/>
          <w:szCs w:val="19"/>
        </w:rPr>
        <w:t xml:space="preserve"> książki pracy systemu i </w:t>
      </w:r>
      <w:r w:rsidRPr="00BD09D6">
        <w:rPr>
          <w:rFonts w:ascii="Fira Sans" w:hAnsi="Fira Sans"/>
          <w:color w:val="000000"/>
          <w:sz w:val="19"/>
          <w:szCs w:val="19"/>
        </w:rPr>
        <w:t>rejestrowaniu</w:t>
      </w:r>
      <w:r w:rsidR="00AB48DC" w:rsidRPr="00BD09D6">
        <w:rPr>
          <w:rFonts w:ascii="Fira Sans" w:hAnsi="Fira Sans"/>
          <w:color w:val="000000"/>
          <w:sz w:val="19"/>
          <w:szCs w:val="19"/>
        </w:rPr>
        <w:t xml:space="preserve"> dokonanych przeglądów i uwag o </w:t>
      </w:r>
      <w:r w:rsidR="00F51682" w:rsidRPr="00BD09D6">
        <w:rPr>
          <w:rFonts w:ascii="Fira Sans" w:hAnsi="Fira Sans"/>
          <w:color w:val="000000"/>
          <w:sz w:val="19"/>
          <w:szCs w:val="19"/>
        </w:rPr>
        <w:t>jego stanie technicznym</w:t>
      </w:r>
      <w:r w:rsidR="00F51682" w:rsidRPr="00BD09D6">
        <w:rPr>
          <w:rFonts w:ascii="Fira Sans" w:hAnsi="Fira Sans"/>
          <w:sz w:val="19"/>
          <w:szCs w:val="19"/>
        </w:rPr>
        <w:t>,</w:t>
      </w:r>
    </w:p>
    <w:p w14:paraId="1329800F" w14:textId="77777777" w:rsidR="00F51682" w:rsidRPr="00BD09D6" w:rsidRDefault="005548EE" w:rsidP="00465BB0">
      <w:pPr>
        <w:pStyle w:val="Akapitzlist"/>
        <w:numPr>
          <w:ilvl w:val="0"/>
          <w:numId w:val="6"/>
        </w:numPr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dokonaniu</w:t>
      </w:r>
      <w:r w:rsidR="00F51682" w:rsidRPr="00BD09D6">
        <w:rPr>
          <w:rFonts w:ascii="Fira Sans" w:hAnsi="Fira Sans"/>
          <w:sz w:val="19"/>
          <w:szCs w:val="19"/>
        </w:rPr>
        <w:t xml:space="preserve"> raz na trzy miesiące prze</w:t>
      </w:r>
      <w:r w:rsidR="00AB48DC" w:rsidRPr="00BD09D6">
        <w:rPr>
          <w:rFonts w:ascii="Fira Sans" w:hAnsi="Fira Sans"/>
          <w:sz w:val="19"/>
          <w:szCs w:val="19"/>
        </w:rPr>
        <w:t>glądu oceny s</w:t>
      </w:r>
      <w:r w:rsidRPr="00BD09D6">
        <w:rPr>
          <w:rFonts w:ascii="Fira Sans" w:hAnsi="Fira Sans"/>
          <w:sz w:val="19"/>
          <w:szCs w:val="19"/>
        </w:rPr>
        <w:t>tanu technicznego i sporządzeniu</w:t>
      </w:r>
      <w:r w:rsidR="00AB48DC" w:rsidRPr="00BD09D6">
        <w:rPr>
          <w:rFonts w:ascii="Fira Sans" w:hAnsi="Fira Sans"/>
          <w:sz w:val="19"/>
          <w:szCs w:val="19"/>
        </w:rPr>
        <w:t xml:space="preserve"> </w:t>
      </w:r>
      <w:r w:rsidR="00DA56F7" w:rsidRPr="00BD09D6">
        <w:rPr>
          <w:rFonts w:ascii="Fira Sans" w:hAnsi="Fira Sans"/>
          <w:sz w:val="19"/>
          <w:szCs w:val="19"/>
        </w:rPr>
        <w:t>protokołu zawierającego uwagi i spostrzeżenia z wykonanego przeglądu.</w:t>
      </w:r>
    </w:p>
    <w:p w14:paraId="3A22697C" w14:textId="77777777" w:rsidR="00F51682" w:rsidRPr="00BD09D6" w:rsidRDefault="00F51682" w:rsidP="00465BB0">
      <w:pPr>
        <w:pStyle w:val="Akapitzlist"/>
        <w:numPr>
          <w:ilvl w:val="0"/>
          <w:numId w:val="12"/>
        </w:numPr>
        <w:spacing w:after="0" w:line="240" w:lineRule="atLeast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Prace związane z przeglądem technicznym i czynnościami konserwacyjnymi instalacji przeciwpożarowej klap dymu</w:t>
      </w:r>
      <w:r w:rsidR="005548EE" w:rsidRPr="00BD09D6">
        <w:rPr>
          <w:rFonts w:ascii="Fira Sans" w:hAnsi="Fira Sans"/>
          <w:sz w:val="19"/>
          <w:szCs w:val="19"/>
        </w:rPr>
        <w:t xml:space="preserve"> polegające na:</w:t>
      </w:r>
    </w:p>
    <w:p w14:paraId="55359010" w14:textId="77777777" w:rsidR="00F51682" w:rsidRPr="00BD09D6" w:rsidRDefault="005548EE" w:rsidP="00465BB0">
      <w:pPr>
        <w:pStyle w:val="Akapitzlist"/>
        <w:numPr>
          <w:ilvl w:val="0"/>
          <w:numId w:val="7"/>
        </w:numPr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wykonywaniu</w:t>
      </w:r>
      <w:r w:rsidR="00F51682" w:rsidRPr="00BD09D6">
        <w:rPr>
          <w:rFonts w:ascii="Fira Sans" w:hAnsi="Fira Sans"/>
          <w:sz w:val="19"/>
          <w:szCs w:val="19"/>
        </w:rPr>
        <w:t xml:space="preserve"> </w:t>
      </w:r>
      <w:r w:rsidR="00DE5E4F" w:rsidRPr="00BD09D6">
        <w:rPr>
          <w:rFonts w:ascii="Fira Sans" w:hAnsi="Fira Sans"/>
          <w:sz w:val="19"/>
          <w:szCs w:val="19"/>
        </w:rPr>
        <w:t>przeglądów elementów instalacji zgodnie z PN-B-02877-4/Az1:2006 Instalacje grawitacyjne do odprowadzenia dymu i ciepła (Zasady projektowania); dokumentacji techniczno-ruchowej, instrukcji użytkowania lub zaleceniach producenta urządzeń przez osobę posiadającą uprawnienia SEP w zakresie eksploatacji do 1KV „podstawa prawna art. 54  ustawy z 10 kwietnia 1997 r. Prawo energetyczne (</w:t>
      </w:r>
      <w:r w:rsidR="00DE5E4F" w:rsidRPr="00BD09D6">
        <w:rPr>
          <w:rFonts w:ascii="Fira Sans" w:hAnsi="Fira Sans"/>
          <w:bCs/>
          <w:kern w:val="36"/>
          <w:sz w:val="19"/>
          <w:szCs w:val="19"/>
        </w:rPr>
        <w:t>Dz.U. 1997 nr 54 poz. 348</w:t>
      </w:r>
      <w:r w:rsidR="00DE5E4F" w:rsidRPr="00BD09D6">
        <w:rPr>
          <w:rFonts w:ascii="Fira Sans" w:hAnsi="Fira Sans"/>
          <w:sz w:val="19"/>
          <w:szCs w:val="19"/>
        </w:rPr>
        <w:t>), § 4 pkt 1  rozporządzenia Ministra Gospodarki, Pracy i Polityki Społecznej z 28 kwietnia 2003 r. w sprawie szczegółowych zasad stwierdzania posiadania kwalifikacji przez osoby zajmujące się eksploatacją urządzeń, instalacji i sieci (Dz.U. 2003 nr 89, poz. 828)”,</w:t>
      </w:r>
    </w:p>
    <w:p w14:paraId="02E4A3BD" w14:textId="77777777" w:rsidR="00F51682" w:rsidRPr="00BD09D6" w:rsidRDefault="005548EE" w:rsidP="00465BB0">
      <w:pPr>
        <w:pStyle w:val="Akapitzlist"/>
        <w:numPr>
          <w:ilvl w:val="0"/>
          <w:numId w:val="7"/>
        </w:numPr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stałym</w:t>
      </w:r>
      <w:r w:rsidR="00F51682" w:rsidRPr="00BD09D6">
        <w:rPr>
          <w:rFonts w:ascii="Fira Sans" w:hAnsi="Fira Sans"/>
          <w:sz w:val="19"/>
          <w:szCs w:val="19"/>
        </w:rPr>
        <w:t xml:space="preserve"> utrzymywani</w:t>
      </w:r>
      <w:r w:rsidRPr="00BD09D6">
        <w:rPr>
          <w:rFonts w:ascii="Fira Sans" w:hAnsi="Fira Sans"/>
          <w:sz w:val="19"/>
          <w:szCs w:val="19"/>
        </w:rPr>
        <w:t>u</w:t>
      </w:r>
      <w:r w:rsidR="00F51682" w:rsidRPr="00BD09D6">
        <w:rPr>
          <w:rFonts w:ascii="Fira Sans" w:hAnsi="Fira Sans"/>
          <w:sz w:val="19"/>
          <w:szCs w:val="19"/>
        </w:rPr>
        <w:t xml:space="preserve"> instalacji w sprawności technicznej,</w:t>
      </w:r>
    </w:p>
    <w:p w14:paraId="186A28AF" w14:textId="77777777" w:rsidR="00F51682" w:rsidRPr="00BD09D6" w:rsidRDefault="005548EE" w:rsidP="00465BB0">
      <w:pPr>
        <w:pStyle w:val="Akapitzlist"/>
        <w:numPr>
          <w:ilvl w:val="0"/>
          <w:numId w:val="7"/>
        </w:numPr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sprawdzaniu</w:t>
      </w:r>
      <w:r w:rsidR="00F51682" w:rsidRPr="00BD09D6">
        <w:rPr>
          <w:rFonts w:ascii="Fira Sans" w:hAnsi="Fira Sans"/>
          <w:sz w:val="19"/>
          <w:szCs w:val="19"/>
        </w:rPr>
        <w:t xml:space="preserve"> poprawności współdziałania klap dymu z systemem SSP,</w:t>
      </w:r>
    </w:p>
    <w:p w14:paraId="3BA77CB2" w14:textId="77777777" w:rsidR="00F51682" w:rsidRPr="00BD09D6" w:rsidRDefault="005548EE" w:rsidP="00465BB0">
      <w:pPr>
        <w:pStyle w:val="Akapitzlist"/>
        <w:numPr>
          <w:ilvl w:val="0"/>
          <w:numId w:val="7"/>
        </w:numPr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color w:val="000000"/>
          <w:sz w:val="19"/>
          <w:szCs w:val="19"/>
        </w:rPr>
        <w:t>prowadzeniu</w:t>
      </w:r>
      <w:r w:rsidR="00F51682" w:rsidRPr="00BD09D6">
        <w:rPr>
          <w:rFonts w:ascii="Fira Sans" w:hAnsi="Fira Sans"/>
          <w:color w:val="000000"/>
          <w:sz w:val="19"/>
          <w:szCs w:val="19"/>
        </w:rPr>
        <w:t xml:space="preserve"> książ</w:t>
      </w:r>
      <w:r w:rsidRPr="00BD09D6">
        <w:rPr>
          <w:rFonts w:ascii="Fira Sans" w:hAnsi="Fira Sans"/>
          <w:color w:val="000000"/>
          <w:sz w:val="19"/>
          <w:szCs w:val="19"/>
        </w:rPr>
        <w:t>ki pracy systemu i rejestrowaniu</w:t>
      </w:r>
      <w:r w:rsidR="00DE5E4F" w:rsidRPr="00BD09D6">
        <w:rPr>
          <w:rFonts w:ascii="Fira Sans" w:hAnsi="Fira Sans"/>
          <w:color w:val="000000"/>
          <w:sz w:val="19"/>
          <w:szCs w:val="19"/>
        </w:rPr>
        <w:t xml:space="preserve"> dokonanych przeglądów i uwag o </w:t>
      </w:r>
      <w:r w:rsidR="00F51682" w:rsidRPr="00BD09D6">
        <w:rPr>
          <w:rFonts w:ascii="Fira Sans" w:hAnsi="Fira Sans"/>
          <w:color w:val="000000"/>
          <w:sz w:val="19"/>
          <w:szCs w:val="19"/>
        </w:rPr>
        <w:t>jego stanie technicznym</w:t>
      </w:r>
      <w:r w:rsidR="00F51682" w:rsidRPr="00BD09D6">
        <w:rPr>
          <w:rFonts w:ascii="Fira Sans" w:hAnsi="Fira Sans"/>
          <w:sz w:val="19"/>
          <w:szCs w:val="19"/>
        </w:rPr>
        <w:t>,</w:t>
      </w:r>
    </w:p>
    <w:p w14:paraId="23678F35" w14:textId="77777777" w:rsidR="00F51682" w:rsidRPr="00BD09D6" w:rsidRDefault="005548EE" w:rsidP="00465BB0">
      <w:pPr>
        <w:pStyle w:val="Akapitzlist"/>
        <w:numPr>
          <w:ilvl w:val="0"/>
          <w:numId w:val="7"/>
        </w:numPr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dokonaniu</w:t>
      </w:r>
      <w:r w:rsidR="00DE5E4F" w:rsidRPr="00BD09D6">
        <w:rPr>
          <w:rFonts w:ascii="Fira Sans" w:hAnsi="Fira Sans"/>
          <w:sz w:val="19"/>
          <w:szCs w:val="19"/>
        </w:rPr>
        <w:t xml:space="preserve"> raz na trzy miesiące przeglądu oceny st</w:t>
      </w:r>
      <w:r w:rsidRPr="00BD09D6">
        <w:rPr>
          <w:rFonts w:ascii="Fira Sans" w:hAnsi="Fira Sans"/>
          <w:sz w:val="19"/>
          <w:szCs w:val="19"/>
        </w:rPr>
        <w:t xml:space="preserve">anu technicznego i sporządzeniu </w:t>
      </w:r>
      <w:r w:rsidR="00DA56F7" w:rsidRPr="00BD09D6">
        <w:rPr>
          <w:rFonts w:ascii="Fira Sans" w:hAnsi="Fira Sans"/>
          <w:sz w:val="19"/>
          <w:szCs w:val="19"/>
        </w:rPr>
        <w:t>protokołu zawierającego uwagi i spostrzeżenia z wykonanego przeglądu.</w:t>
      </w:r>
    </w:p>
    <w:p w14:paraId="56EDB639" w14:textId="77777777" w:rsidR="00F51682" w:rsidRPr="00BD09D6" w:rsidRDefault="00F51682" w:rsidP="00465BB0">
      <w:pPr>
        <w:pStyle w:val="Akapitzlist"/>
        <w:numPr>
          <w:ilvl w:val="0"/>
          <w:numId w:val="12"/>
        </w:numPr>
        <w:spacing w:after="0" w:line="240" w:lineRule="atLeast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 xml:space="preserve">Prace związane z przeglądem technicznym i czynnościami konserwacyjnymi instalacji drzwi przeciwpożarowych firmy </w:t>
      </w:r>
      <w:proofErr w:type="spellStart"/>
      <w:r w:rsidRPr="00BD09D6">
        <w:rPr>
          <w:rFonts w:ascii="Fira Sans" w:hAnsi="Fira Sans"/>
          <w:sz w:val="19"/>
          <w:szCs w:val="19"/>
        </w:rPr>
        <w:t>Unima</w:t>
      </w:r>
      <w:proofErr w:type="spellEnd"/>
      <w:r w:rsidRPr="00BD09D6">
        <w:rPr>
          <w:rFonts w:ascii="Fira Sans" w:hAnsi="Fira Sans"/>
          <w:sz w:val="19"/>
          <w:szCs w:val="19"/>
        </w:rPr>
        <w:t xml:space="preserve"> oraz Witkowski, </w:t>
      </w:r>
      <w:r w:rsidR="00150416" w:rsidRPr="00BD09D6">
        <w:rPr>
          <w:rFonts w:ascii="Fira Sans" w:hAnsi="Fira Sans"/>
          <w:sz w:val="19"/>
          <w:szCs w:val="19"/>
        </w:rPr>
        <w:t>które będą polegały na:</w:t>
      </w:r>
    </w:p>
    <w:p w14:paraId="78749DF7" w14:textId="77777777" w:rsidR="00F51682" w:rsidRPr="00BD09D6" w:rsidRDefault="00150416" w:rsidP="00465BB0">
      <w:pPr>
        <w:pStyle w:val="Akapitzlist"/>
        <w:numPr>
          <w:ilvl w:val="0"/>
          <w:numId w:val="8"/>
        </w:numPr>
        <w:spacing w:after="0" w:line="240" w:lineRule="atLeast"/>
        <w:ind w:left="1418" w:hanging="284"/>
        <w:contextualSpacing w:val="0"/>
        <w:jc w:val="both"/>
        <w:rPr>
          <w:rStyle w:val="Hipercze"/>
          <w:rFonts w:ascii="Fira Sans" w:hAnsi="Fira Sans"/>
          <w:color w:val="auto"/>
          <w:sz w:val="19"/>
          <w:szCs w:val="19"/>
          <w:u w:val="none"/>
        </w:rPr>
      </w:pPr>
      <w:r w:rsidRPr="00BD09D6">
        <w:rPr>
          <w:rFonts w:ascii="Fira Sans" w:hAnsi="Fira Sans"/>
          <w:sz w:val="19"/>
          <w:szCs w:val="19"/>
        </w:rPr>
        <w:t>wykonywaniu</w:t>
      </w:r>
      <w:r w:rsidR="00F51682" w:rsidRPr="00BD09D6">
        <w:rPr>
          <w:rFonts w:ascii="Fira Sans" w:hAnsi="Fira Sans"/>
          <w:sz w:val="19"/>
          <w:szCs w:val="19"/>
        </w:rPr>
        <w:t xml:space="preserve"> </w:t>
      </w:r>
      <w:r w:rsidR="00147D0D" w:rsidRPr="00BD09D6">
        <w:rPr>
          <w:rFonts w:ascii="Fira Sans" w:hAnsi="Fira Sans"/>
          <w:sz w:val="19"/>
          <w:szCs w:val="19"/>
        </w:rPr>
        <w:t xml:space="preserve">przeglądów elementów instalacji zgodnie z wytycznymi określonymi w Polskiej Normie PN-EN-16034-61 Drzwi, bramy i otwierane okna – Norma wyboru, właściwości eksploatacyjne- właściwości dotyczące odporności ogniowej lub dymoszczelności oraz w uzupełnieniu PN-EN 14351-1+A2:2016-10 Okna i drzwi - Norma wyrobu, właściwości eksploatacyjne -- Część 1: Okna i drzwi zewnętrzne, dokumentacji techniczno-ruchowej, instrukcji użytkowania lub zaleceniach producenta </w:t>
      </w:r>
      <w:r w:rsidR="00F51682" w:rsidRPr="00BD09D6">
        <w:rPr>
          <w:rFonts w:ascii="Fira Sans" w:hAnsi="Fira Sans"/>
          <w:sz w:val="19"/>
          <w:szCs w:val="19"/>
        </w:rPr>
        <w:t xml:space="preserve">przez osobę posiadającą odpowiednią wiedzę i doświadczenie w zakresie mechaniki oraz </w:t>
      </w:r>
      <w:r w:rsidR="00147D0D" w:rsidRPr="00BD09D6">
        <w:rPr>
          <w:rFonts w:ascii="Fira Sans" w:hAnsi="Fira Sans"/>
          <w:sz w:val="19"/>
          <w:szCs w:val="19"/>
        </w:rPr>
        <w:t>posiadającą uprawnienia SEP w zakresie eksploatacji do 1KV „podstawa prawna art. 54 ustawy z 10 kwietnia 1997 r. Prawo energetyczne (</w:t>
      </w:r>
      <w:r w:rsidR="00147D0D" w:rsidRPr="00BD09D6">
        <w:rPr>
          <w:rFonts w:ascii="Fira Sans" w:hAnsi="Fira Sans"/>
          <w:bCs/>
          <w:kern w:val="36"/>
          <w:sz w:val="19"/>
          <w:szCs w:val="19"/>
        </w:rPr>
        <w:t>Dz.U. 1997 nr 54 poz. 348</w:t>
      </w:r>
      <w:r w:rsidR="00147D0D" w:rsidRPr="00BD09D6">
        <w:rPr>
          <w:rFonts w:ascii="Fira Sans" w:hAnsi="Fira Sans"/>
          <w:sz w:val="19"/>
          <w:szCs w:val="19"/>
        </w:rPr>
        <w:t>), § 4 pkt 1 rozporządzenia Ministra Gospodarki, Pracy i Polityki Społecznej z 28 kwietnia 2003 r. w sprawie szczegółowych zasad stwierdzania posiadania kwalifikacji przez osoby zajmujące się eksploatacją urządzeń, instalacji i sieci (Dz.U. 2003 nr 89, poz. 828)”,</w:t>
      </w:r>
    </w:p>
    <w:p w14:paraId="2CDD1733" w14:textId="77777777" w:rsidR="00F51682" w:rsidRPr="00BD09D6" w:rsidRDefault="00F51682" w:rsidP="00465BB0">
      <w:pPr>
        <w:pStyle w:val="Akapitzlist"/>
        <w:numPr>
          <w:ilvl w:val="0"/>
          <w:numId w:val="8"/>
        </w:numPr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regulacji i doraźnych napraw</w:t>
      </w:r>
      <w:r w:rsidR="00150416" w:rsidRPr="00BD09D6">
        <w:rPr>
          <w:rFonts w:ascii="Fira Sans" w:hAnsi="Fira Sans"/>
          <w:sz w:val="19"/>
          <w:szCs w:val="19"/>
        </w:rPr>
        <w:t>ach</w:t>
      </w:r>
      <w:r w:rsidRPr="00BD09D6">
        <w:rPr>
          <w:rFonts w:ascii="Fira Sans" w:hAnsi="Fira Sans"/>
          <w:sz w:val="19"/>
          <w:szCs w:val="19"/>
        </w:rPr>
        <w:t xml:space="preserve"> drzwi przeciwpożarowych,</w:t>
      </w:r>
    </w:p>
    <w:p w14:paraId="38CFCCC7" w14:textId="77777777" w:rsidR="00F51682" w:rsidRPr="00BD09D6" w:rsidRDefault="00F51682" w:rsidP="00465BB0">
      <w:pPr>
        <w:pStyle w:val="Akapitzlist"/>
        <w:numPr>
          <w:ilvl w:val="0"/>
          <w:numId w:val="8"/>
        </w:numPr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regulacji i doraźnych napraw</w:t>
      </w:r>
      <w:r w:rsidR="00150416" w:rsidRPr="00BD09D6">
        <w:rPr>
          <w:rFonts w:ascii="Fira Sans" w:hAnsi="Fira Sans"/>
          <w:sz w:val="19"/>
          <w:szCs w:val="19"/>
        </w:rPr>
        <w:t>ach</w:t>
      </w:r>
      <w:r w:rsidRPr="00BD09D6">
        <w:rPr>
          <w:rFonts w:ascii="Fira Sans" w:hAnsi="Fira Sans"/>
          <w:sz w:val="19"/>
          <w:szCs w:val="19"/>
        </w:rPr>
        <w:t xml:space="preserve"> samozamykaczy drzwi przeciwpożarowych firmy GEZE,</w:t>
      </w:r>
    </w:p>
    <w:p w14:paraId="16EFD28D" w14:textId="77777777" w:rsidR="00F51682" w:rsidRPr="00BD09D6" w:rsidRDefault="00F51682" w:rsidP="00465BB0">
      <w:pPr>
        <w:pStyle w:val="Akapitzlist"/>
        <w:numPr>
          <w:ilvl w:val="0"/>
          <w:numId w:val="8"/>
        </w:numPr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regulacji i doraźnych napraw</w:t>
      </w:r>
      <w:r w:rsidR="00150416" w:rsidRPr="00BD09D6">
        <w:rPr>
          <w:rFonts w:ascii="Fira Sans" w:hAnsi="Fira Sans"/>
          <w:sz w:val="19"/>
          <w:szCs w:val="19"/>
        </w:rPr>
        <w:t>ach</w:t>
      </w:r>
      <w:r w:rsidRPr="00BD09D6">
        <w:rPr>
          <w:rFonts w:ascii="Fira Sans" w:hAnsi="Fira Sans"/>
          <w:sz w:val="19"/>
          <w:szCs w:val="19"/>
        </w:rPr>
        <w:t xml:space="preserve"> trzymaczy drzwi przeciwpożarowych firmy STUMET,</w:t>
      </w:r>
    </w:p>
    <w:p w14:paraId="096D200D" w14:textId="77777777" w:rsidR="00F51682" w:rsidRPr="00BD09D6" w:rsidRDefault="00150416" w:rsidP="00465BB0">
      <w:pPr>
        <w:pStyle w:val="Akapitzlist"/>
        <w:numPr>
          <w:ilvl w:val="0"/>
          <w:numId w:val="8"/>
        </w:numPr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utrzymywaniu</w:t>
      </w:r>
      <w:r w:rsidR="00F51682" w:rsidRPr="00BD09D6">
        <w:rPr>
          <w:rFonts w:ascii="Fira Sans" w:hAnsi="Fira Sans"/>
          <w:sz w:val="19"/>
          <w:szCs w:val="19"/>
        </w:rPr>
        <w:t xml:space="preserve"> drzwi łącznie z ich elementami w ciągłej sprawności technicznej,</w:t>
      </w:r>
    </w:p>
    <w:p w14:paraId="3A73485F" w14:textId="77777777" w:rsidR="00F51682" w:rsidRPr="00BD09D6" w:rsidRDefault="00150416" w:rsidP="00465BB0">
      <w:pPr>
        <w:pStyle w:val="Akapitzlist"/>
        <w:numPr>
          <w:ilvl w:val="0"/>
          <w:numId w:val="8"/>
        </w:numPr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utrzymaniu</w:t>
      </w:r>
      <w:r w:rsidR="00F51682" w:rsidRPr="00BD09D6">
        <w:rPr>
          <w:rFonts w:ascii="Fira Sans" w:hAnsi="Fira Sans"/>
          <w:sz w:val="19"/>
          <w:szCs w:val="19"/>
        </w:rPr>
        <w:t xml:space="preserve"> aktualnej numeracji wszystkich drzwi przeciwpożarowych znajdujących się </w:t>
      </w:r>
      <w:r w:rsidR="00F51682" w:rsidRPr="00BD09D6">
        <w:rPr>
          <w:rFonts w:ascii="Fira Sans" w:hAnsi="Fira Sans"/>
          <w:sz w:val="19"/>
          <w:szCs w:val="19"/>
        </w:rPr>
        <w:br/>
        <w:t>w obiekcie w celu ich sprawnego zidentyfikowania,</w:t>
      </w:r>
    </w:p>
    <w:p w14:paraId="73AC4072" w14:textId="77777777" w:rsidR="00F51682" w:rsidRPr="00BD09D6" w:rsidRDefault="00CB7C0D" w:rsidP="00465BB0">
      <w:pPr>
        <w:pStyle w:val="Akapitzlist"/>
        <w:numPr>
          <w:ilvl w:val="0"/>
          <w:numId w:val="8"/>
        </w:numPr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color w:val="000000"/>
          <w:sz w:val="19"/>
          <w:szCs w:val="19"/>
        </w:rPr>
        <w:t>rejestrowaniu</w:t>
      </w:r>
      <w:r w:rsidR="00F51682" w:rsidRPr="00BD09D6">
        <w:rPr>
          <w:rFonts w:ascii="Fira Sans" w:hAnsi="Fira Sans"/>
          <w:color w:val="000000"/>
          <w:sz w:val="19"/>
          <w:szCs w:val="19"/>
        </w:rPr>
        <w:t xml:space="preserve"> wykonanych przeglądów i uwag dotyczących stanu technicznego drzwi przeciwpożarowych w książce pracy systemu</w:t>
      </w:r>
      <w:r w:rsidR="00F51682" w:rsidRPr="00BD09D6">
        <w:rPr>
          <w:rFonts w:ascii="Fira Sans" w:hAnsi="Fira Sans"/>
          <w:sz w:val="19"/>
          <w:szCs w:val="19"/>
        </w:rPr>
        <w:t>,</w:t>
      </w:r>
    </w:p>
    <w:p w14:paraId="323150BF" w14:textId="77777777" w:rsidR="00F51682" w:rsidRPr="00BD09D6" w:rsidRDefault="00CB7C0D" w:rsidP="00465BB0">
      <w:pPr>
        <w:pStyle w:val="Akapitzlist"/>
        <w:numPr>
          <w:ilvl w:val="0"/>
          <w:numId w:val="8"/>
        </w:numPr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dokonaniu</w:t>
      </w:r>
      <w:r w:rsidR="00147D0D" w:rsidRPr="00BD09D6">
        <w:rPr>
          <w:rFonts w:ascii="Fira Sans" w:hAnsi="Fira Sans"/>
          <w:sz w:val="19"/>
          <w:szCs w:val="19"/>
        </w:rPr>
        <w:t xml:space="preserve"> raz na trzy miesiące przeglądu oceny s</w:t>
      </w:r>
      <w:r w:rsidRPr="00BD09D6">
        <w:rPr>
          <w:rFonts w:ascii="Fira Sans" w:hAnsi="Fira Sans"/>
          <w:sz w:val="19"/>
          <w:szCs w:val="19"/>
        </w:rPr>
        <w:t>tanu technicznego i sporządzeniu</w:t>
      </w:r>
      <w:r w:rsidR="00147D0D" w:rsidRPr="00BD09D6">
        <w:rPr>
          <w:rFonts w:ascii="Fira Sans" w:hAnsi="Fira Sans"/>
          <w:sz w:val="19"/>
          <w:szCs w:val="19"/>
        </w:rPr>
        <w:t xml:space="preserve"> </w:t>
      </w:r>
      <w:r w:rsidR="003D451C" w:rsidRPr="00BD09D6">
        <w:rPr>
          <w:rFonts w:ascii="Fira Sans" w:hAnsi="Fira Sans"/>
          <w:sz w:val="19"/>
          <w:szCs w:val="19"/>
        </w:rPr>
        <w:t>protokołu zawierającego uwagi i spostrzeżenia z wykonanego przeglądu.</w:t>
      </w:r>
    </w:p>
    <w:p w14:paraId="28F388A1" w14:textId="77777777" w:rsidR="00F51682" w:rsidRPr="00BD09D6" w:rsidRDefault="00F51682" w:rsidP="00465BB0">
      <w:pPr>
        <w:pStyle w:val="Akapitzlist"/>
        <w:numPr>
          <w:ilvl w:val="0"/>
          <w:numId w:val="12"/>
        </w:numPr>
        <w:spacing w:after="0" w:line="240" w:lineRule="atLeast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Prace związane z przeglądem technicznym i czynnościami konserwacyjnymi instalacji prze</w:t>
      </w:r>
      <w:r w:rsidR="00EB3EA1" w:rsidRPr="00BD09D6">
        <w:rPr>
          <w:rFonts w:ascii="Fira Sans" w:hAnsi="Fira Sans"/>
          <w:sz w:val="19"/>
          <w:szCs w:val="19"/>
        </w:rPr>
        <w:t>ciwpożarowych wyłączników</w:t>
      </w:r>
      <w:r w:rsidRPr="00BD09D6">
        <w:rPr>
          <w:rFonts w:ascii="Fira Sans" w:hAnsi="Fira Sans"/>
          <w:sz w:val="19"/>
          <w:szCs w:val="19"/>
        </w:rPr>
        <w:t xml:space="preserve"> prądu </w:t>
      </w:r>
      <w:r w:rsidR="00CB7C0D" w:rsidRPr="00BD09D6">
        <w:rPr>
          <w:rFonts w:ascii="Fira Sans" w:hAnsi="Fira Sans"/>
          <w:sz w:val="19"/>
          <w:szCs w:val="19"/>
        </w:rPr>
        <w:t>polegające na:</w:t>
      </w:r>
    </w:p>
    <w:p w14:paraId="21CD48C7" w14:textId="77777777" w:rsidR="00F51682" w:rsidRPr="00BD09D6" w:rsidRDefault="00CB7C0D" w:rsidP="00465BB0">
      <w:pPr>
        <w:pStyle w:val="Akapitzlist"/>
        <w:numPr>
          <w:ilvl w:val="0"/>
          <w:numId w:val="9"/>
        </w:numPr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wykonywaniu</w:t>
      </w:r>
      <w:r w:rsidR="00F51682" w:rsidRPr="00BD09D6">
        <w:rPr>
          <w:rFonts w:ascii="Fira Sans" w:hAnsi="Fira Sans"/>
          <w:sz w:val="19"/>
          <w:szCs w:val="19"/>
        </w:rPr>
        <w:t xml:space="preserve"> </w:t>
      </w:r>
      <w:r w:rsidR="008E7E04" w:rsidRPr="00BD09D6">
        <w:rPr>
          <w:rFonts w:ascii="Fira Sans" w:hAnsi="Fira Sans"/>
          <w:sz w:val="19"/>
          <w:szCs w:val="19"/>
        </w:rPr>
        <w:t>przeglądu instalacji przeciwpożarowych wyłączników prądu zgodnie z wytycznymi określonymi w Polskiej Normie PN-IEC 60364-5-537:1999 Instalacje elektryczne w obiektach budowlanych - Dobór i montaż wyposażenia elektrycznego - Aparatura rozdzielcza i sterownicza - Urządzenia do odłączania izolacyjnego i łączenia; dokumentacji techniczno-ruchowej, instrukcji użytkowania oraz innych aktów prawnych dotyczących eksploatacji i konserwacji przeciwpożarowego wyłącznika prądu</w:t>
      </w:r>
      <w:r w:rsidR="007F31C7" w:rsidRPr="00BD09D6">
        <w:rPr>
          <w:rFonts w:ascii="Fira Sans" w:hAnsi="Fira Sans"/>
          <w:sz w:val="19"/>
          <w:szCs w:val="19"/>
        </w:rPr>
        <w:t xml:space="preserve"> przez osobę posiadającą uprawnienia SEP w zakresie eksploatacji do 1KV „podstawa prawna art. </w:t>
      </w:r>
      <w:r w:rsidR="007F31C7" w:rsidRPr="00BD09D6">
        <w:rPr>
          <w:rFonts w:ascii="Fira Sans" w:hAnsi="Fira Sans"/>
          <w:sz w:val="19"/>
          <w:szCs w:val="19"/>
        </w:rPr>
        <w:lastRenderedPageBreak/>
        <w:t>54  ustawy z 10 kwietnia 1997 r. Prawo energetyczne (</w:t>
      </w:r>
      <w:r w:rsidR="007F31C7" w:rsidRPr="00BD09D6">
        <w:rPr>
          <w:rFonts w:ascii="Fira Sans" w:hAnsi="Fira Sans"/>
          <w:bCs/>
          <w:kern w:val="36"/>
          <w:sz w:val="19"/>
          <w:szCs w:val="19"/>
        </w:rPr>
        <w:t>Dz.U. 1997 nr 54 poz. 348</w:t>
      </w:r>
      <w:r w:rsidR="007F31C7" w:rsidRPr="00BD09D6">
        <w:rPr>
          <w:rFonts w:ascii="Fira Sans" w:hAnsi="Fira Sans"/>
          <w:sz w:val="19"/>
          <w:szCs w:val="19"/>
        </w:rPr>
        <w:t>), § 4 pkt 1  rozporządzenia Ministra Gospodarki, Pracy i Polityki Społecznej z 28 kwietnia 2003 r. w sprawie szczegółowych zasad stwierdzania posiadania kwalifikacji przez osoby zajmujące się eksploatacją urządzeń, instalacji i sieci (Dz.U. 2003 nr 89, poz. 828)”,</w:t>
      </w:r>
    </w:p>
    <w:p w14:paraId="5B6DCE49" w14:textId="77777777" w:rsidR="00F51682" w:rsidRPr="00BD09D6" w:rsidRDefault="00CB7C0D" w:rsidP="00465BB0">
      <w:pPr>
        <w:pStyle w:val="Akapitzlist"/>
        <w:numPr>
          <w:ilvl w:val="0"/>
          <w:numId w:val="9"/>
        </w:numPr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stałym utrzymywaniu</w:t>
      </w:r>
      <w:r w:rsidR="00F51682" w:rsidRPr="00BD09D6">
        <w:rPr>
          <w:rFonts w:ascii="Fira Sans" w:hAnsi="Fira Sans"/>
          <w:sz w:val="19"/>
          <w:szCs w:val="19"/>
        </w:rPr>
        <w:t xml:space="preserve"> instalacji w sprawności technicznej,</w:t>
      </w:r>
    </w:p>
    <w:p w14:paraId="1E8FB81D" w14:textId="77777777" w:rsidR="00F51682" w:rsidRPr="00BD09D6" w:rsidRDefault="00CB7C0D" w:rsidP="00465BB0">
      <w:pPr>
        <w:pStyle w:val="Akapitzlist"/>
        <w:numPr>
          <w:ilvl w:val="0"/>
          <w:numId w:val="9"/>
        </w:numPr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color w:val="000000"/>
          <w:sz w:val="19"/>
          <w:szCs w:val="19"/>
        </w:rPr>
        <w:t>wpisywaniu</w:t>
      </w:r>
      <w:r w:rsidR="00F51682" w:rsidRPr="00BD09D6">
        <w:rPr>
          <w:rFonts w:ascii="Fira Sans" w:hAnsi="Fira Sans"/>
          <w:color w:val="000000"/>
          <w:sz w:val="19"/>
          <w:szCs w:val="19"/>
        </w:rPr>
        <w:t xml:space="preserve"> do książki pracy systemu dokonanych przeglądów i uwag o stanie technicznym </w:t>
      </w:r>
      <w:r w:rsidR="007F31C7" w:rsidRPr="00BD09D6">
        <w:rPr>
          <w:rFonts w:ascii="Fira Sans" w:hAnsi="Fira Sans"/>
          <w:color w:val="000000"/>
          <w:sz w:val="19"/>
          <w:szCs w:val="19"/>
        </w:rPr>
        <w:t>instalacji przeciwpożarowych wyłączników</w:t>
      </w:r>
      <w:r w:rsidR="00F51682" w:rsidRPr="00BD09D6">
        <w:rPr>
          <w:rFonts w:ascii="Fira Sans" w:hAnsi="Fira Sans"/>
          <w:color w:val="000000"/>
          <w:sz w:val="19"/>
          <w:szCs w:val="19"/>
        </w:rPr>
        <w:t xml:space="preserve"> prądu,</w:t>
      </w:r>
    </w:p>
    <w:p w14:paraId="0A96F21A" w14:textId="77777777" w:rsidR="00F51682" w:rsidRPr="00BD09D6" w:rsidRDefault="00CB7C0D" w:rsidP="00465BB0">
      <w:pPr>
        <w:pStyle w:val="Akapitzlist"/>
        <w:numPr>
          <w:ilvl w:val="0"/>
          <w:numId w:val="9"/>
        </w:numPr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sporządzaniu</w:t>
      </w:r>
      <w:r w:rsidR="00F51682" w:rsidRPr="00BD09D6">
        <w:rPr>
          <w:rFonts w:ascii="Fira Sans" w:hAnsi="Fira Sans"/>
          <w:sz w:val="19"/>
          <w:szCs w:val="19"/>
        </w:rPr>
        <w:t xml:space="preserve"> raz na trzy miesiące protokołów przeglądu z oceną stanu technicznego insta</w:t>
      </w:r>
      <w:r w:rsidR="007F31C7" w:rsidRPr="00BD09D6">
        <w:rPr>
          <w:rFonts w:ascii="Fira Sans" w:hAnsi="Fira Sans"/>
          <w:sz w:val="19"/>
          <w:szCs w:val="19"/>
        </w:rPr>
        <w:t>lacji przeciwpożarowych wyłączników</w:t>
      </w:r>
      <w:r w:rsidR="00F51682" w:rsidRPr="00BD09D6">
        <w:rPr>
          <w:rFonts w:ascii="Fira Sans" w:hAnsi="Fira Sans"/>
          <w:sz w:val="19"/>
          <w:szCs w:val="19"/>
        </w:rPr>
        <w:t xml:space="preserve"> prądu,</w:t>
      </w:r>
    </w:p>
    <w:p w14:paraId="5BD28072" w14:textId="77777777" w:rsidR="00F51682" w:rsidRPr="00BD09D6" w:rsidRDefault="00CB7C0D" w:rsidP="00465BB0">
      <w:pPr>
        <w:pStyle w:val="Akapitzlist"/>
        <w:numPr>
          <w:ilvl w:val="0"/>
          <w:numId w:val="9"/>
        </w:numPr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sprawdzeniu</w:t>
      </w:r>
      <w:r w:rsidR="00F51682" w:rsidRPr="00BD09D6">
        <w:rPr>
          <w:rFonts w:ascii="Fira Sans" w:hAnsi="Fira Sans"/>
          <w:sz w:val="19"/>
          <w:szCs w:val="19"/>
        </w:rPr>
        <w:t xml:space="preserve"> raz w </w:t>
      </w:r>
      <w:r w:rsidR="007F31C7" w:rsidRPr="00BD09D6">
        <w:rPr>
          <w:rFonts w:ascii="Fira Sans" w:hAnsi="Fira Sans"/>
          <w:sz w:val="19"/>
          <w:szCs w:val="19"/>
        </w:rPr>
        <w:t>roku działania przeciwpożarowych wyłączników</w:t>
      </w:r>
      <w:r w:rsidR="00F51682" w:rsidRPr="00BD09D6">
        <w:rPr>
          <w:rFonts w:ascii="Fira Sans" w:hAnsi="Fira Sans"/>
          <w:sz w:val="19"/>
          <w:szCs w:val="19"/>
        </w:rPr>
        <w:t xml:space="preserve"> prądu zgodnie ze scenariuszem pożarowym.</w:t>
      </w:r>
    </w:p>
    <w:p w14:paraId="35968DAD" w14:textId="77777777" w:rsidR="00F51682" w:rsidRPr="00BD09D6" w:rsidRDefault="00F51682" w:rsidP="00465BB0">
      <w:pPr>
        <w:pStyle w:val="Akapitzlist"/>
        <w:numPr>
          <w:ilvl w:val="0"/>
          <w:numId w:val="12"/>
        </w:numPr>
        <w:spacing w:after="0" w:line="240" w:lineRule="atLeast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 xml:space="preserve">Prace związane z przeglądem sprawności działania modułów sterowania </w:t>
      </w:r>
      <w:r w:rsidR="00CB7C0D" w:rsidRPr="00BD09D6">
        <w:rPr>
          <w:rFonts w:ascii="Fira Sans" w:hAnsi="Fira Sans"/>
          <w:sz w:val="19"/>
          <w:szCs w:val="19"/>
        </w:rPr>
        <w:t>SSP dla jazd pożarowych dźwigów, które będą polegały na:</w:t>
      </w:r>
    </w:p>
    <w:p w14:paraId="6BC5EDC7" w14:textId="77777777" w:rsidR="00F51682" w:rsidRPr="00BD09D6" w:rsidRDefault="00CB7C0D" w:rsidP="00465BB0">
      <w:pPr>
        <w:pStyle w:val="Akapitzlist"/>
        <w:numPr>
          <w:ilvl w:val="0"/>
          <w:numId w:val="10"/>
        </w:numPr>
        <w:tabs>
          <w:tab w:val="left" w:pos="1560"/>
        </w:tabs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wykonywaniu</w:t>
      </w:r>
      <w:r w:rsidR="00F51682" w:rsidRPr="00BD09D6">
        <w:rPr>
          <w:rFonts w:ascii="Fira Sans" w:hAnsi="Fira Sans"/>
          <w:sz w:val="19"/>
          <w:szCs w:val="19"/>
        </w:rPr>
        <w:t xml:space="preserve"> testowych jazd pożarowych kierowanych z SSP w zakresie współpracy modułów jazdy pożarowej wind zgodnie z zasadami określonymi w Polskiej Normie </w:t>
      </w:r>
      <w:r w:rsidR="007F31C7" w:rsidRPr="00BD09D6">
        <w:rPr>
          <w:rFonts w:ascii="Fira Sans" w:hAnsi="Fira Sans"/>
          <w:sz w:val="19"/>
          <w:szCs w:val="19"/>
        </w:rPr>
        <w:t>PN </w:t>
      </w:r>
      <w:r w:rsidR="00F51682" w:rsidRPr="00BD09D6">
        <w:rPr>
          <w:rFonts w:ascii="Fira Sans" w:hAnsi="Fira Sans"/>
          <w:sz w:val="19"/>
          <w:szCs w:val="19"/>
        </w:rPr>
        <w:t xml:space="preserve">EN 81-73:2006 Przepisy bezpieczeństwa dotyczące budowy i instalowania </w:t>
      </w:r>
      <w:r w:rsidR="00F51682" w:rsidRPr="00BD09D6">
        <w:rPr>
          <w:rFonts w:ascii="Fira Sans" w:hAnsi="Fira Sans"/>
          <w:bCs/>
          <w:sz w:val="19"/>
          <w:szCs w:val="19"/>
        </w:rPr>
        <w:t>dźwigów</w:t>
      </w:r>
      <w:r w:rsidR="00F51682" w:rsidRPr="00BD09D6">
        <w:rPr>
          <w:rFonts w:ascii="Fira Sans" w:hAnsi="Fira Sans"/>
          <w:sz w:val="19"/>
          <w:szCs w:val="19"/>
        </w:rPr>
        <w:t xml:space="preserve"> – Szczególne zastosowanie </w:t>
      </w:r>
      <w:r w:rsidR="00F51682" w:rsidRPr="00BD09D6">
        <w:rPr>
          <w:rFonts w:ascii="Fira Sans" w:hAnsi="Fira Sans"/>
          <w:bCs/>
          <w:sz w:val="19"/>
          <w:szCs w:val="19"/>
        </w:rPr>
        <w:t>dźwigów osobowych</w:t>
      </w:r>
      <w:r w:rsidR="00F51682" w:rsidRPr="00BD09D6">
        <w:rPr>
          <w:rFonts w:ascii="Fira Sans" w:hAnsi="Fira Sans"/>
          <w:sz w:val="19"/>
          <w:szCs w:val="19"/>
        </w:rPr>
        <w:t xml:space="preserve"> i towarowych – Część 73: Funkcjonowanie </w:t>
      </w:r>
      <w:r w:rsidR="00F51682" w:rsidRPr="00BD09D6">
        <w:rPr>
          <w:rFonts w:ascii="Fira Sans" w:hAnsi="Fira Sans"/>
          <w:bCs/>
          <w:sz w:val="19"/>
          <w:szCs w:val="19"/>
        </w:rPr>
        <w:t>dźwigów</w:t>
      </w:r>
      <w:r w:rsidR="00F51682" w:rsidRPr="00BD09D6">
        <w:rPr>
          <w:rFonts w:ascii="Fira Sans" w:hAnsi="Fira Sans"/>
          <w:sz w:val="19"/>
          <w:szCs w:val="19"/>
        </w:rPr>
        <w:t xml:space="preserve"> w przypadku pożarów, dokumentacji techniczno-ruchowej, instrukcji użytkowania oraz zgodnie z posiadaną wiedzą techniczną,</w:t>
      </w:r>
    </w:p>
    <w:p w14:paraId="233FD385" w14:textId="77777777" w:rsidR="00F51682" w:rsidRPr="00BD09D6" w:rsidRDefault="00CB7C0D" w:rsidP="00465BB0">
      <w:pPr>
        <w:pStyle w:val="Akapitzlist"/>
        <w:numPr>
          <w:ilvl w:val="0"/>
          <w:numId w:val="10"/>
        </w:numPr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color w:val="000000"/>
          <w:sz w:val="19"/>
          <w:szCs w:val="19"/>
        </w:rPr>
        <w:t>współpracy</w:t>
      </w:r>
      <w:r w:rsidR="00F51682" w:rsidRPr="00BD09D6">
        <w:rPr>
          <w:rFonts w:ascii="Fira Sans" w:hAnsi="Fira Sans"/>
          <w:color w:val="000000"/>
          <w:sz w:val="19"/>
          <w:szCs w:val="19"/>
        </w:rPr>
        <w:t xml:space="preserve"> w zakresie jazdy pożarowej dźwigów, z firmą nadzorująca w GUS </w:t>
      </w:r>
      <w:r w:rsidR="007F31C7" w:rsidRPr="00BD09D6">
        <w:rPr>
          <w:rFonts w:ascii="Fira Sans" w:hAnsi="Fira Sans"/>
          <w:color w:val="000000"/>
          <w:sz w:val="19"/>
          <w:szCs w:val="19"/>
        </w:rPr>
        <w:t>ich </w:t>
      </w:r>
      <w:r w:rsidR="00F51682" w:rsidRPr="00BD09D6">
        <w:rPr>
          <w:rFonts w:ascii="Fira Sans" w:hAnsi="Fira Sans"/>
          <w:color w:val="000000"/>
          <w:sz w:val="19"/>
          <w:szCs w:val="19"/>
        </w:rPr>
        <w:t>sprawność techniczną,</w:t>
      </w:r>
    </w:p>
    <w:p w14:paraId="62A26244" w14:textId="77777777" w:rsidR="00F51682" w:rsidRPr="00BD09D6" w:rsidRDefault="00CB7C0D" w:rsidP="00465BB0">
      <w:pPr>
        <w:pStyle w:val="Akapitzlist"/>
        <w:numPr>
          <w:ilvl w:val="0"/>
          <w:numId w:val="10"/>
        </w:numPr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przeprowadzeniu</w:t>
      </w:r>
      <w:r w:rsidR="00F51682" w:rsidRPr="00BD09D6">
        <w:rPr>
          <w:rFonts w:ascii="Fira Sans" w:hAnsi="Fira Sans"/>
          <w:sz w:val="19"/>
          <w:szCs w:val="19"/>
        </w:rPr>
        <w:t xml:space="preserve"> minimum raz na trzy miesiące przeglądu i oceny stanu sprawności technicznej trybu </w:t>
      </w:r>
      <w:r w:rsidRPr="00BD09D6">
        <w:rPr>
          <w:rFonts w:ascii="Fira Sans" w:hAnsi="Fira Sans"/>
          <w:sz w:val="19"/>
          <w:szCs w:val="19"/>
        </w:rPr>
        <w:t>jazdy pożarowej i przedstawieniu</w:t>
      </w:r>
      <w:r w:rsidR="00F51682" w:rsidRPr="00BD09D6">
        <w:rPr>
          <w:rFonts w:ascii="Fira Sans" w:hAnsi="Fira Sans"/>
          <w:sz w:val="19"/>
          <w:szCs w:val="19"/>
        </w:rPr>
        <w:t xml:space="preserve"> Zamawiającemu protokołu zawierającego uwagi i spostrzeżenia po wykonaniu czynności.</w:t>
      </w:r>
    </w:p>
    <w:p w14:paraId="0AA0B973" w14:textId="77777777" w:rsidR="00F04906" w:rsidRPr="00BD09D6" w:rsidRDefault="00F51682" w:rsidP="00F04906">
      <w:pPr>
        <w:pStyle w:val="Akapitzlist"/>
        <w:numPr>
          <w:ilvl w:val="0"/>
          <w:numId w:val="12"/>
        </w:numPr>
        <w:spacing w:after="0" w:line="240" w:lineRule="atLeast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Prace związane z przeglądem technicznym i czynnościami konserwacyjnymi Stałego Urządzenia Gaśniczego, instalacji wykrywania i sygnalizacji pożaru - Polon Alfa, instalacji gaszenia aerozolem gaśniczym - Granit-Salam</w:t>
      </w:r>
      <w:r w:rsidR="00CB7C0D" w:rsidRPr="00BD09D6">
        <w:rPr>
          <w:rFonts w:ascii="Fira Sans" w:hAnsi="Fira Sans"/>
          <w:sz w:val="19"/>
          <w:szCs w:val="19"/>
        </w:rPr>
        <w:t xml:space="preserve">andra </w:t>
      </w:r>
      <w:proofErr w:type="spellStart"/>
      <w:r w:rsidR="00CB7C0D" w:rsidRPr="00BD09D6">
        <w:rPr>
          <w:rFonts w:ascii="Fira Sans" w:hAnsi="Fira Sans"/>
          <w:sz w:val="19"/>
          <w:szCs w:val="19"/>
        </w:rPr>
        <w:t>Fire</w:t>
      </w:r>
      <w:proofErr w:type="spellEnd"/>
      <w:r w:rsidR="00CB7C0D" w:rsidRPr="00BD09D6">
        <w:rPr>
          <w:rFonts w:ascii="Fira Sans" w:hAnsi="Fira Sans"/>
          <w:sz w:val="19"/>
          <w:szCs w:val="19"/>
        </w:rPr>
        <w:t xml:space="preserve"> Pro w serwerowniach polegające na:</w:t>
      </w:r>
    </w:p>
    <w:p w14:paraId="52F73616" w14:textId="77777777" w:rsidR="00F51682" w:rsidRPr="00BD09D6" w:rsidRDefault="00CB7C0D" w:rsidP="00465BB0">
      <w:pPr>
        <w:pStyle w:val="Akapitzlist"/>
        <w:numPr>
          <w:ilvl w:val="0"/>
          <w:numId w:val="11"/>
        </w:numPr>
        <w:tabs>
          <w:tab w:val="left" w:pos="567"/>
          <w:tab w:val="left" w:pos="1489"/>
        </w:tabs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wykonywaniu</w:t>
      </w:r>
      <w:r w:rsidR="00F51682" w:rsidRPr="00BD09D6">
        <w:rPr>
          <w:rFonts w:ascii="Fira Sans" w:hAnsi="Fira Sans"/>
          <w:sz w:val="19"/>
          <w:szCs w:val="19"/>
        </w:rPr>
        <w:t xml:space="preserve"> przeglądów elementów instalacji i urządzeń SUG zgodnie z wymogami określonymi w: Specyfikacji technicznej PKN - CEN/TS 54-14:2006 Systemy sygnalizacji pożarowej - Część 14: Wytyczne planowania, projektowania, instalowania, odbioru, eksploatacji, konserwacji; dokumentacji techniczno-ruchowej; instrukcji użytkowania; zaleceniach producenta,</w:t>
      </w:r>
    </w:p>
    <w:p w14:paraId="70E2C481" w14:textId="77777777" w:rsidR="00F51682" w:rsidRPr="00BD09D6" w:rsidRDefault="00CB7C0D" w:rsidP="00CB7C0D">
      <w:pPr>
        <w:pStyle w:val="Akapitzlist"/>
        <w:numPr>
          <w:ilvl w:val="0"/>
          <w:numId w:val="11"/>
        </w:numPr>
        <w:tabs>
          <w:tab w:val="left" w:pos="567"/>
          <w:tab w:val="left" w:pos="1489"/>
        </w:tabs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wykonywaniu</w:t>
      </w:r>
      <w:r w:rsidR="00F51682" w:rsidRPr="00BD09D6">
        <w:rPr>
          <w:rFonts w:ascii="Fira Sans" w:hAnsi="Fira Sans"/>
          <w:sz w:val="19"/>
          <w:szCs w:val="19"/>
        </w:rPr>
        <w:t xml:space="preserve"> oceny w zakresie kompletności urządzeń i instalacji zwierającej m.in.: stan elementów systemu wraz z numerami seryjnymi,</w:t>
      </w:r>
      <w:r w:rsidRPr="00BD09D6">
        <w:rPr>
          <w:rFonts w:ascii="Fira Sans" w:hAnsi="Fira Sans"/>
          <w:sz w:val="19"/>
          <w:szCs w:val="19"/>
        </w:rPr>
        <w:t xml:space="preserve"> </w:t>
      </w:r>
      <w:r w:rsidR="00F51682" w:rsidRPr="00BD09D6">
        <w:rPr>
          <w:rFonts w:ascii="Fira Sans" w:hAnsi="Fira Sans"/>
          <w:sz w:val="19"/>
          <w:szCs w:val="19"/>
        </w:rPr>
        <w:t>rejestr pamięci zdarzeń,</w:t>
      </w:r>
      <w:r w:rsidRPr="00BD09D6">
        <w:rPr>
          <w:rFonts w:ascii="Fira Sans" w:hAnsi="Fira Sans"/>
          <w:sz w:val="19"/>
          <w:szCs w:val="19"/>
        </w:rPr>
        <w:t xml:space="preserve"> </w:t>
      </w:r>
      <w:r w:rsidR="00F51682" w:rsidRPr="00BD09D6">
        <w:rPr>
          <w:rFonts w:ascii="Fira Sans" w:hAnsi="Fira Sans"/>
          <w:sz w:val="19"/>
          <w:szCs w:val="19"/>
        </w:rPr>
        <w:t>poziom zabrudzenia i czas eksploatacji czujek,</w:t>
      </w:r>
    </w:p>
    <w:p w14:paraId="469972E3" w14:textId="77777777" w:rsidR="00F51682" w:rsidRPr="00BD09D6" w:rsidRDefault="00CB7C0D" w:rsidP="00465BB0">
      <w:pPr>
        <w:pStyle w:val="Akapitzlist"/>
        <w:numPr>
          <w:ilvl w:val="0"/>
          <w:numId w:val="11"/>
        </w:numPr>
        <w:tabs>
          <w:tab w:val="left" w:pos="567"/>
          <w:tab w:val="left" w:pos="1489"/>
        </w:tabs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color w:val="000000"/>
          <w:sz w:val="19"/>
          <w:szCs w:val="19"/>
        </w:rPr>
        <w:t>wpisywaniu</w:t>
      </w:r>
      <w:r w:rsidR="00F51682" w:rsidRPr="00BD09D6">
        <w:rPr>
          <w:rFonts w:ascii="Fira Sans" w:hAnsi="Fira Sans"/>
          <w:color w:val="000000"/>
          <w:sz w:val="19"/>
          <w:szCs w:val="19"/>
        </w:rPr>
        <w:t xml:space="preserve"> do książki pracy systemu dokonanych przeglądów i uwag o stanie technicznym</w:t>
      </w:r>
      <w:r w:rsidR="00F51682" w:rsidRPr="00BD09D6">
        <w:rPr>
          <w:rFonts w:ascii="Fira Sans" w:hAnsi="Fira Sans"/>
          <w:sz w:val="19"/>
          <w:szCs w:val="19"/>
        </w:rPr>
        <w:t xml:space="preserve"> instalacji,</w:t>
      </w:r>
    </w:p>
    <w:p w14:paraId="07D94935" w14:textId="77777777" w:rsidR="00F04906" w:rsidRPr="00BD09D6" w:rsidRDefault="00CB7C0D" w:rsidP="00F04906">
      <w:pPr>
        <w:pStyle w:val="Akapitzlist"/>
        <w:numPr>
          <w:ilvl w:val="0"/>
          <w:numId w:val="11"/>
        </w:numPr>
        <w:tabs>
          <w:tab w:val="left" w:pos="567"/>
          <w:tab w:val="left" w:pos="1489"/>
        </w:tabs>
        <w:spacing w:after="0" w:line="240" w:lineRule="atLeast"/>
        <w:ind w:left="1418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przeprowadzeniu</w:t>
      </w:r>
      <w:r w:rsidR="00F51682" w:rsidRPr="00BD09D6">
        <w:rPr>
          <w:rFonts w:ascii="Fira Sans" w:hAnsi="Fira Sans"/>
          <w:sz w:val="19"/>
          <w:szCs w:val="19"/>
        </w:rPr>
        <w:t xml:space="preserve"> minimum raz na trzy miesiące przeglądu i oceny stanu technicznego instalacji oraz przedstawienie Zamawiającemu protokołu</w:t>
      </w:r>
      <w:r w:rsidR="007F31C7" w:rsidRPr="00BD09D6">
        <w:rPr>
          <w:rFonts w:ascii="Fira Sans" w:hAnsi="Fira Sans"/>
          <w:sz w:val="19"/>
          <w:szCs w:val="19"/>
        </w:rPr>
        <w:t xml:space="preserve"> zawierającego uwagi i </w:t>
      </w:r>
      <w:r w:rsidR="00F51682" w:rsidRPr="00BD09D6">
        <w:rPr>
          <w:rFonts w:ascii="Fira Sans" w:hAnsi="Fira Sans"/>
          <w:sz w:val="19"/>
          <w:szCs w:val="19"/>
        </w:rPr>
        <w:t>spostrzeżenia z wykonanego przeglądu.</w:t>
      </w:r>
    </w:p>
    <w:p w14:paraId="35DA2875" w14:textId="77777777" w:rsidR="00F04906" w:rsidRPr="00BD09D6" w:rsidRDefault="00F04906" w:rsidP="00F04906">
      <w:pPr>
        <w:pStyle w:val="Akapitzlist"/>
        <w:numPr>
          <w:ilvl w:val="0"/>
          <w:numId w:val="12"/>
        </w:numPr>
        <w:tabs>
          <w:tab w:val="left" w:pos="567"/>
          <w:tab w:val="left" w:pos="1489"/>
        </w:tabs>
        <w:spacing w:after="0" w:line="240" w:lineRule="atLeast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Składowe elementy w/w systemów:</w:t>
      </w:r>
    </w:p>
    <w:p w14:paraId="0D4EDECF" w14:textId="77777777" w:rsidR="00F04906" w:rsidRPr="00BD09D6" w:rsidRDefault="00F04906" w:rsidP="00F04906">
      <w:pPr>
        <w:pStyle w:val="Zwykytekst"/>
        <w:numPr>
          <w:ilvl w:val="0"/>
          <w:numId w:val="27"/>
        </w:numPr>
        <w:ind w:left="1440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Instalacja DSO</w:t>
      </w:r>
    </w:p>
    <w:p w14:paraId="25C6578F" w14:textId="77777777" w:rsidR="00F04906" w:rsidRPr="00BD09D6" w:rsidRDefault="00F04906" w:rsidP="00F04906">
      <w:pPr>
        <w:pStyle w:val="Zwykytekst"/>
        <w:numPr>
          <w:ilvl w:val="2"/>
          <w:numId w:val="28"/>
        </w:numPr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Szafy RACK wraz z wyposażeniem – 3</w:t>
      </w:r>
      <w:r w:rsidR="0080214F" w:rsidRPr="00BD09D6">
        <w:rPr>
          <w:rFonts w:ascii="Fira Sans" w:hAnsi="Fira Sans"/>
          <w:sz w:val="19"/>
          <w:szCs w:val="19"/>
        </w:rPr>
        <w:t>kpl</w:t>
      </w:r>
    </w:p>
    <w:p w14:paraId="4519D0CE" w14:textId="77777777" w:rsidR="00F04906" w:rsidRPr="00BD09D6" w:rsidRDefault="00F04906" w:rsidP="00F04906">
      <w:pPr>
        <w:pStyle w:val="Zwykytekst"/>
        <w:numPr>
          <w:ilvl w:val="2"/>
          <w:numId w:val="28"/>
        </w:numPr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Głośnik ścienny – 1052 szt.</w:t>
      </w:r>
    </w:p>
    <w:p w14:paraId="0A6C5019" w14:textId="77777777" w:rsidR="00F04906" w:rsidRPr="00BD09D6" w:rsidRDefault="00F04906" w:rsidP="00F04906">
      <w:pPr>
        <w:pStyle w:val="Zwykytekst"/>
        <w:numPr>
          <w:ilvl w:val="2"/>
          <w:numId w:val="28"/>
        </w:numPr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Głośnik sufitowy – 200 szt.</w:t>
      </w:r>
    </w:p>
    <w:p w14:paraId="784979B7" w14:textId="77777777" w:rsidR="00F04906" w:rsidRPr="00BD09D6" w:rsidRDefault="00F04906" w:rsidP="00F04906">
      <w:pPr>
        <w:pStyle w:val="Zwykytekst"/>
        <w:numPr>
          <w:ilvl w:val="2"/>
          <w:numId w:val="28"/>
        </w:numPr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 xml:space="preserve">Głośnik Tubowy – 35 szt. </w:t>
      </w:r>
    </w:p>
    <w:p w14:paraId="35CF48E2" w14:textId="77777777" w:rsidR="00F04906" w:rsidRPr="00BD09D6" w:rsidRDefault="00F04906" w:rsidP="00F04906">
      <w:pPr>
        <w:pStyle w:val="Zwykytekst"/>
        <w:numPr>
          <w:ilvl w:val="0"/>
          <w:numId w:val="27"/>
        </w:numPr>
        <w:ind w:left="1440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Instalacja SSP</w:t>
      </w:r>
    </w:p>
    <w:p w14:paraId="6C2BD30D" w14:textId="77777777" w:rsidR="00F04906" w:rsidRPr="00BD09D6" w:rsidRDefault="00F04906" w:rsidP="00F04906">
      <w:pPr>
        <w:pStyle w:val="Zwykytekst"/>
        <w:numPr>
          <w:ilvl w:val="2"/>
          <w:numId w:val="29"/>
        </w:numPr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Centrala SLAVE – 1kpl</w:t>
      </w:r>
    </w:p>
    <w:p w14:paraId="684C8877" w14:textId="77777777" w:rsidR="00F04906" w:rsidRPr="00BD09D6" w:rsidRDefault="00F04906" w:rsidP="00F04906">
      <w:pPr>
        <w:pStyle w:val="Zwykytekst"/>
        <w:numPr>
          <w:ilvl w:val="2"/>
          <w:numId w:val="29"/>
        </w:numPr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Czujka CUBUS + podstawa – 1101 szt.</w:t>
      </w:r>
    </w:p>
    <w:p w14:paraId="5B1C290D" w14:textId="77777777" w:rsidR="00F04906" w:rsidRPr="00BD09D6" w:rsidRDefault="00F04906" w:rsidP="00F04906">
      <w:pPr>
        <w:pStyle w:val="Zwykytekst"/>
        <w:numPr>
          <w:ilvl w:val="2"/>
          <w:numId w:val="29"/>
        </w:numPr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Wskaźnik zadziałania + podstawa – 102 szt.</w:t>
      </w:r>
    </w:p>
    <w:p w14:paraId="625FC02C" w14:textId="77777777" w:rsidR="00F04906" w:rsidRPr="00BD09D6" w:rsidRDefault="00F04906" w:rsidP="00F04906">
      <w:pPr>
        <w:pStyle w:val="Zwykytekst"/>
        <w:numPr>
          <w:ilvl w:val="2"/>
          <w:numId w:val="29"/>
        </w:numPr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ROP (wykonanie wewnętrzne) – 91 szt.</w:t>
      </w:r>
    </w:p>
    <w:p w14:paraId="0E5C39C5" w14:textId="77777777" w:rsidR="00F04906" w:rsidRPr="00BD09D6" w:rsidRDefault="00F04906" w:rsidP="00F04906">
      <w:pPr>
        <w:pStyle w:val="Zwykytekst"/>
        <w:numPr>
          <w:ilvl w:val="2"/>
          <w:numId w:val="29"/>
        </w:numPr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ROP (wykonanie zewnętrzne) – 2 szt.</w:t>
      </w:r>
    </w:p>
    <w:p w14:paraId="0320EF9F" w14:textId="77777777" w:rsidR="00F04906" w:rsidRPr="00BD09D6" w:rsidRDefault="00F04906" w:rsidP="00F04906">
      <w:pPr>
        <w:pStyle w:val="Zwykytekst"/>
        <w:numPr>
          <w:ilvl w:val="2"/>
          <w:numId w:val="29"/>
        </w:numPr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Moduł BX 0I3z obudową – 92 szt.</w:t>
      </w:r>
    </w:p>
    <w:p w14:paraId="21954AF4" w14:textId="77777777" w:rsidR="00F04906" w:rsidRPr="00BD09D6" w:rsidRDefault="00F04906" w:rsidP="00F04906">
      <w:pPr>
        <w:pStyle w:val="Zwykytekst"/>
        <w:numPr>
          <w:ilvl w:val="2"/>
          <w:numId w:val="29"/>
        </w:numPr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Moduł BX 02I4 z obudową – 122 szt.</w:t>
      </w:r>
    </w:p>
    <w:p w14:paraId="77694237" w14:textId="77777777" w:rsidR="00F04906" w:rsidRPr="00BD09D6" w:rsidRDefault="00F04906" w:rsidP="00F04906">
      <w:pPr>
        <w:pStyle w:val="Zwykytekst"/>
        <w:numPr>
          <w:ilvl w:val="0"/>
          <w:numId w:val="27"/>
        </w:numPr>
        <w:ind w:left="1440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 xml:space="preserve">Stałe Urządzenia Gaśnicze gazem  (SUG) </w:t>
      </w:r>
    </w:p>
    <w:p w14:paraId="1C1E2514" w14:textId="77777777" w:rsidR="0031513B" w:rsidRPr="00BD09D6" w:rsidRDefault="0031513B" w:rsidP="0031513B">
      <w:pPr>
        <w:pStyle w:val="Zwykytekst"/>
        <w:numPr>
          <w:ilvl w:val="2"/>
          <w:numId w:val="35"/>
        </w:numPr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 xml:space="preserve">Centrala </w:t>
      </w:r>
      <w:proofErr w:type="spellStart"/>
      <w:r w:rsidRPr="00BD09D6">
        <w:rPr>
          <w:rFonts w:ascii="Fira Sans" w:hAnsi="Fira Sans"/>
          <w:sz w:val="19"/>
          <w:szCs w:val="19"/>
        </w:rPr>
        <w:t>Ignis</w:t>
      </w:r>
      <w:proofErr w:type="spellEnd"/>
      <w:r w:rsidRPr="00BD09D6">
        <w:rPr>
          <w:rFonts w:ascii="Fira Sans" w:hAnsi="Fira Sans"/>
          <w:sz w:val="19"/>
          <w:szCs w:val="19"/>
        </w:rPr>
        <w:t xml:space="preserve"> 1520 – 3szt.</w:t>
      </w:r>
    </w:p>
    <w:p w14:paraId="4B8135B9" w14:textId="77777777" w:rsidR="0031513B" w:rsidRPr="00BD09D6" w:rsidRDefault="0031513B" w:rsidP="0031513B">
      <w:pPr>
        <w:pStyle w:val="Zwykytekst"/>
        <w:numPr>
          <w:ilvl w:val="2"/>
          <w:numId w:val="35"/>
        </w:numPr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Centrala Polon 4100 – 1szt.</w:t>
      </w:r>
    </w:p>
    <w:p w14:paraId="36F6E2A8" w14:textId="77777777" w:rsidR="0031513B" w:rsidRPr="00BD09D6" w:rsidRDefault="0031513B" w:rsidP="0031513B">
      <w:pPr>
        <w:pStyle w:val="Zwykytekst"/>
        <w:numPr>
          <w:ilvl w:val="2"/>
          <w:numId w:val="35"/>
        </w:numPr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Czujki – 78szt.</w:t>
      </w:r>
    </w:p>
    <w:p w14:paraId="386228D0" w14:textId="77777777" w:rsidR="0031513B" w:rsidRPr="00BD09D6" w:rsidRDefault="0031513B" w:rsidP="0031513B">
      <w:pPr>
        <w:pStyle w:val="Zwykytekst"/>
        <w:numPr>
          <w:ilvl w:val="2"/>
          <w:numId w:val="35"/>
        </w:numPr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Generatory aerozolu – 75szt.</w:t>
      </w:r>
    </w:p>
    <w:p w14:paraId="28C48EFA" w14:textId="77777777" w:rsidR="00C70E48" w:rsidRPr="00BD09D6" w:rsidRDefault="00C70E48" w:rsidP="00F04906">
      <w:pPr>
        <w:pStyle w:val="Zwykytekst"/>
        <w:numPr>
          <w:ilvl w:val="0"/>
          <w:numId w:val="27"/>
        </w:numPr>
        <w:ind w:left="1440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lastRenderedPageBreak/>
        <w:t xml:space="preserve">Centrale oddymiania </w:t>
      </w:r>
      <w:proofErr w:type="spellStart"/>
      <w:r w:rsidRPr="00BD09D6">
        <w:rPr>
          <w:rFonts w:ascii="Fira Sans" w:hAnsi="Fira Sans"/>
          <w:sz w:val="19"/>
          <w:szCs w:val="19"/>
        </w:rPr>
        <w:t>Mercor</w:t>
      </w:r>
      <w:proofErr w:type="spellEnd"/>
      <w:r w:rsidRPr="00BD09D6">
        <w:rPr>
          <w:rFonts w:ascii="Fira Sans" w:hAnsi="Fira Sans"/>
          <w:sz w:val="19"/>
          <w:szCs w:val="19"/>
        </w:rPr>
        <w:t xml:space="preserve"> – 2szt.</w:t>
      </w:r>
    </w:p>
    <w:p w14:paraId="17ADD760" w14:textId="77777777" w:rsidR="00C70E48" w:rsidRPr="00BD09D6" w:rsidRDefault="00C70E48" w:rsidP="00F04906">
      <w:pPr>
        <w:pStyle w:val="Zwykytekst"/>
        <w:numPr>
          <w:ilvl w:val="0"/>
          <w:numId w:val="27"/>
        </w:numPr>
        <w:ind w:left="1440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Drzwi przeciwpożarowe – 215szt</w:t>
      </w:r>
    </w:p>
    <w:p w14:paraId="032C4D74" w14:textId="77777777" w:rsidR="008F0645" w:rsidRPr="00BD09D6" w:rsidRDefault="008F0645" w:rsidP="003F581B">
      <w:pPr>
        <w:pStyle w:val="Zwykytekst"/>
        <w:numPr>
          <w:ilvl w:val="0"/>
          <w:numId w:val="27"/>
        </w:numPr>
        <w:ind w:left="1440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Przyciski PWP – 7 szt.</w:t>
      </w:r>
    </w:p>
    <w:p w14:paraId="55A40ADE" w14:textId="77777777" w:rsidR="008F0645" w:rsidRPr="00BD09D6" w:rsidRDefault="008F0645" w:rsidP="003F581B">
      <w:pPr>
        <w:pStyle w:val="Zwykytekst"/>
        <w:ind w:left="708"/>
        <w:rPr>
          <w:rFonts w:ascii="Fira Sans" w:hAnsi="Fira Sans"/>
          <w:sz w:val="19"/>
          <w:szCs w:val="19"/>
          <w:u w:val="single"/>
        </w:rPr>
      </w:pPr>
      <w:r w:rsidRPr="00BD09D6">
        <w:rPr>
          <w:rFonts w:ascii="Fira Sans" w:hAnsi="Fira Sans"/>
          <w:sz w:val="19"/>
          <w:szCs w:val="19"/>
          <w:u w:val="single"/>
        </w:rPr>
        <w:t>Podane wyżej ilości są szacunkowe i mogą się nieznacznie różnić.</w:t>
      </w:r>
    </w:p>
    <w:p w14:paraId="1141DB8B" w14:textId="77777777" w:rsidR="008E48DF" w:rsidRPr="00BD09D6" w:rsidRDefault="008E48DF" w:rsidP="008E48DF">
      <w:pPr>
        <w:pStyle w:val="Zwykytekst"/>
        <w:numPr>
          <w:ilvl w:val="0"/>
          <w:numId w:val="12"/>
        </w:numPr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Informacje ogólne dotyczące budynku GUS i przeglądów:</w:t>
      </w:r>
    </w:p>
    <w:p w14:paraId="26901566" w14:textId="77777777" w:rsidR="008E48DF" w:rsidRPr="00BD09D6" w:rsidRDefault="008E48DF" w:rsidP="008E48DF">
      <w:pPr>
        <w:pStyle w:val="Akapitzlist"/>
        <w:numPr>
          <w:ilvl w:val="0"/>
          <w:numId w:val="33"/>
        </w:numPr>
        <w:spacing w:after="0"/>
        <w:jc w:val="both"/>
        <w:rPr>
          <w:rFonts w:ascii="Fira Sans" w:eastAsia="Calibri" w:hAnsi="Fira Sans" w:cs="Times New Roman"/>
          <w:sz w:val="19"/>
          <w:szCs w:val="19"/>
          <w:lang w:eastAsia="pl-PL"/>
        </w:rPr>
      </w:pPr>
      <w:r w:rsidRPr="00BD09D6">
        <w:rPr>
          <w:rFonts w:ascii="Fira Sans" w:eastAsia="Calibri" w:hAnsi="Fira Sans" w:cs="Times New Roman"/>
          <w:sz w:val="19"/>
          <w:szCs w:val="19"/>
          <w:lang w:eastAsia="pl-PL"/>
        </w:rPr>
        <w:t>Parametry budynku GUS:</w:t>
      </w:r>
    </w:p>
    <w:p w14:paraId="0091C2D9" w14:textId="77777777" w:rsidR="008E48DF" w:rsidRPr="00BD09D6" w:rsidRDefault="008E48DF" w:rsidP="008E48DF">
      <w:pPr>
        <w:pStyle w:val="Nagwek"/>
        <w:numPr>
          <w:ilvl w:val="0"/>
          <w:numId w:val="31"/>
        </w:numPr>
        <w:spacing w:line="276" w:lineRule="auto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bCs/>
          <w:sz w:val="19"/>
          <w:szCs w:val="19"/>
        </w:rPr>
        <w:t>powierzchnia użytkowa</w:t>
      </w:r>
      <w:r w:rsidRPr="00BD09D6">
        <w:rPr>
          <w:rFonts w:ascii="Fira Sans" w:hAnsi="Fira Sans"/>
          <w:sz w:val="19"/>
          <w:szCs w:val="19"/>
        </w:rPr>
        <w:t xml:space="preserve"> – 24 853,91m</w:t>
      </w:r>
      <w:r w:rsidRPr="00BD09D6">
        <w:rPr>
          <w:rFonts w:ascii="Fira Sans" w:hAnsi="Fira Sans"/>
          <w:sz w:val="19"/>
          <w:szCs w:val="19"/>
          <w:vertAlign w:val="superscript"/>
        </w:rPr>
        <w:t>2</w:t>
      </w:r>
    </w:p>
    <w:p w14:paraId="72ECBBAC" w14:textId="77777777" w:rsidR="008E48DF" w:rsidRPr="00BD09D6" w:rsidRDefault="008E48DF" w:rsidP="008E48DF">
      <w:pPr>
        <w:pStyle w:val="Nagwek"/>
        <w:numPr>
          <w:ilvl w:val="0"/>
          <w:numId w:val="31"/>
        </w:numPr>
        <w:spacing w:line="276" w:lineRule="auto"/>
        <w:rPr>
          <w:rFonts w:ascii="Fira Sans" w:hAnsi="Fira Sans"/>
          <w:sz w:val="19"/>
          <w:szCs w:val="19"/>
          <w:vertAlign w:val="superscript"/>
        </w:rPr>
      </w:pPr>
      <w:r w:rsidRPr="00BD09D6">
        <w:rPr>
          <w:rFonts w:ascii="Fira Sans" w:hAnsi="Fira Sans"/>
          <w:bCs/>
          <w:sz w:val="19"/>
          <w:szCs w:val="19"/>
        </w:rPr>
        <w:t>kubatura</w:t>
      </w:r>
      <w:r w:rsidRPr="00BD09D6">
        <w:rPr>
          <w:rFonts w:ascii="Fira Sans" w:hAnsi="Fira Sans"/>
          <w:sz w:val="19"/>
          <w:szCs w:val="19"/>
        </w:rPr>
        <w:t xml:space="preserve"> – 115 612,96 m</w:t>
      </w:r>
      <w:r w:rsidRPr="00BD09D6">
        <w:rPr>
          <w:rFonts w:ascii="Fira Sans" w:hAnsi="Fira Sans"/>
          <w:sz w:val="19"/>
          <w:szCs w:val="19"/>
          <w:vertAlign w:val="superscript"/>
        </w:rPr>
        <w:t>3</w:t>
      </w:r>
    </w:p>
    <w:p w14:paraId="7EE8A234" w14:textId="77777777" w:rsidR="008E48DF" w:rsidRPr="00BD09D6" w:rsidRDefault="008E48DF" w:rsidP="008E48DF">
      <w:pPr>
        <w:pStyle w:val="Nagwek"/>
        <w:numPr>
          <w:ilvl w:val="0"/>
          <w:numId w:val="31"/>
        </w:numPr>
        <w:spacing w:line="276" w:lineRule="auto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bCs/>
          <w:sz w:val="19"/>
          <w:szCs w:val="19"/>
        </w:rPr>
        <w:t>kondygnacje</w:t>
      </w:r>
      <w:r w:rsidRPr="00BD09D6">
        <w:rPr>
          <w:rFonts w:ascii="Fira Sans" w:hAnsi="Fira Sans"/>
          <w:sz w:val="19"/>
          <w:szCs w:val="19"/>
        </w:rPr>
        <w:t>:</w:t>
      </w:r>
    </w:p>
    <w:p w14:paraId="3DA39FD9" w14:textId="77777777" w:rsidR="008E48DF" w:rsidRPr="00BD09D6" w:rsidRDefault="008E48DF" w:rsidP="008E48DF">
      <w:pPr>
        <w:pStyle w:val="Nagwek"/>
        <w:numPr>
          <w:ilvl w:val="0"/>
          <w:numId w:val="32"/>
        </w:numPr>
        <w:spacing w:line="276" w:lineRule="auto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bloki A, B, C – 8 kondygnacji oraz piwnica;</w:t>
      </w:r>
    </w:p>
    <w:p w14:paraId="49382485" w14:textId="77777777" w:rsidR="008E48DF" w:rsidRPr="00BD09D6" w:rsidRDefault="008E48DF" w:rsidP="008E48DF">
      <w:pPr>
        <w:pStyle w:val="Nagwek"/>
        <w:numPr>
          <w:ilvl w:val="0"/>
          <w:numId w:val="32"/>
        </w:numPr>
        <w:spacing w:line="276" w:lineRule="auto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blok D – 5 kondygnacji oraz piwnica;</w:t>
      </w:r>
    </w:p>
    <w:p w14:paraId="09DDD03F" w14:textId="77777777" w:rsidR="008E48DF" w:rsidRPr="00BD09D6" w:rsidRDefault="008E48DF" w:rsidP="008E48DF">
      <w:pPr>
        <w:pStyle w:val="Nagwek"/>
        <w:numPr>
          <w:ilvl w:val="0"/>
          <w:numId w:val="32"/>
        </w:numPr>
        <w:spacing w:line="276" w:lineRule="auto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łącznik – 1 kondygnacja oraz piwnica;</w:t>
      </w:r>
    </w:p>
    <w:p w14:paraId="1D8AB0C5" w14:textId="77777777" w:rsidR="008E48DF" w:rsidRPr="00BD09D6" w:rsidRDefault="008E48DF" w:rsidP="008E48DF">
      <w:pPr>
        <w:pStyle w:val="Nagwek"/>
        <w:numPr>
          <w:ilvl w:val="0"/>
          <w:numId w:val="32"/>
        </w:numPr>
        <w:spacing w:line="276" w:lineRule="auto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zespół garażowo-magazynowy – 1 kondygnacja.</w:t>
      </w:r>
    </w:p>
    <w:p w14:paraId="6CAC2BAA" w14:textId="77777777" w:rsidR="008E48DF" w:rsidRPr="00BD09D6" w:rsidRDefault="004B073A" w:rsidP="008E48DF">
      <w:pPr>
        <w:pStyle w:val="Nagwek"/>
        <w:numPr>
          <w:ilvl w:val="0"/>
          <w:numId w:val="33"/>
        </w:numPr>
        <w:spacing w:line="276" w:lineRule="auto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Zaplanowane p</w:t>
      </w:r>
      <w:r w:rsidR="008E48DF" w:rsidRPr="00BD09D6">
        <w:rPr>
          <w:rFonts w:ascii="Fira Sans" w:hAnsi="Fira Sans"/>
          <w:sz w:val="19"/>
          <w:szCs w:val="19"/>
        </w:rPr>
        <w:t>rzeglądy</w:t>
      </w:r>
      <w:r w:rsidRPr="00BD09D6">
        <w:rPr>
          <w:rFonts w:ascii="Fira Sans" w:hAnsi="Fira Sans"/>
          <w:sz w:val="19"/>
          <w:szCs w:val="19"/>
        </w:rPr>
        <w:t xml:space="preserve"> i konserwacja</w:t>
      </w:r>
      <w:r w:rsidR="008E48DF" w:rsidRPr="00BD09D6">
        <w:rPr>
          <w:rFonts w:ascii="Fira Sans" w:hAnsi="Fira Sans"/>
          <w:sz w:val="19"/>
          <w:szCs w:val="19"/>
        </w:rPr>
        <w:t xml:space="preserve"> </w:t>
      </w:r>
      <w:r w:rsidRPr="00BD09D6">
        <w:rPr>
          <w:rFonts w:ascii="Fira Sans" w:hAnsi="Fira Sans"/>
          <w:sz w:val="19"/>
          <w:szCs w:val="19"/>
        </w:rPr>
        <w:t>wszystkich w/w systemów odbywać się będą w odstępach 3-miesięcznych w kolejności ustalonej przez Zamawiającego.</w:t>
      </w:r>
    </w:p>
    <w:p w14:paraId="2413F825" w14:textId="77777777" w:rsidR="00F04906" w:rsidRPr="00BD09D6" w:rsidRDefault="00F04906" w:rsidP="00F04906">
      <w:pPr>
        <w:tabs>
          <w:tab w:val="left" w:pos="567"/>
          <w:tab w:val="left" w:pos="1489"/>
        </w:tabs>
        <w:spacing w:after="0" w:line="240" w:lineRule="atLeast"/>
        <w:jc w:val="both"/>
        <w:rPr>
          <w:rFonts w:ascii="Fira Sans" w:hAnsi="Fira Sans"/>
          <w:sz w:val="19"/>
          <w:szCs w:val="19"/>
        </w:rPr>
      </w:pPr>
    </w:p>
    <w:p w14:paraId="2D235FC3" w14:textId="77777777" w:rsidR="00B0568D" w:rsidRPr="00BD09D6" w:rsidRDefault="000E2339" w:rsidP="00465BB0">
      <w:pPr>
        <w:pStyle w:val="Akapitzlist"/>
        <w:numPr>
          <w:ilvl w:val="2"/>
          <w:numId w:val="1"/>
        </w:numPr>
        <w:spacing w:line="240" w:lineRule="atLeast"/>
        <w:ind w:left="284" w:hanging="284"/>
        <w:contextualSpacing w:val="0"/>
        <w:rPr>
          <w:rFonts w:ascii="Fira Sans" w:hAnsi="Fira Sans"/>
          <w:b/>
          <w:sz w:val="19"/>
          <w:szCs w:val="19"/>
        </w:rPr>
      </w:pPr>
      <w:r w:rsidRPr="00BD09D6">
        <w:rPr>
          <w:rFonts w:ascii="Fira Sans" w:hAnsi="Fira Sans"/>
          <w:b/>
          <w:sz w:val="19"/>
          <w:szCs w:val="19"/>
        </w:rPr>
        <w:t>Termin i warunki gwarancji</w:t>
      </w:r>
      <w:r w:rsidR="0057542D" w:rsidRPr="00BD09D6">
        <w:rPr>
          <w:rFonts w:ascii="Fira Sans" w:hAnsi="Fira Sans"/>
          <w:b/>
          <w:sz w:val="19"/>
          <w:szCs w:val="19"/>
        </w:rPr>
        <w:t>:</w:t>
      </w:r>
    </w:p>
    <w:p w14:paraId="411D77C8" w14:textId="77777777" w:rsidR="00B0568D" w:rsidRPr="00BD09D6" w:rsidRDefault="00B0568D" w:rsidP="004A3012">
      <w:pPr>
        <w:spacing w:after="0" w:line="240" w:lineRule="atLeast"/>
        <w:ind w:left="284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Wykonawca udzieli gwarancji</w:t>
      </w:r>
    </w:p>
    <w:p w14:paraId="2289197C" w14:textId="77777777" w:rsidR="000E2339" w:rsidRPr="00BD09D6" w:rsidRDefault="000E2339" w:rsidP="00465BB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Fira Sans" w:hAnsi="Fira Sans"/>
          <w:bCs/>
          <w:sz w:val="19"/>
          <w:szCs w:val="19"/>
        </w:rPr>
      </w:pPr>
      <w:r w:rsidRPr="00BD09D6">
        <w:rPr>
          <w:rFonts w:ascii="Fira Sans" w:hAnsi="Fira Sans"/>
          <w:bCs/>
          <w:sz w:val="19"/>
          <w:szCs w:val="19"/>
        </w:rPr>
        <w:t>w zakresie konserwacji:</w:t>
      </w:r>
    </w:p>
    <w:p w14:paraId="00A37E1F" w14:textId="77777777" w:rsidR="000E2339" w:rsidRPr="00BD09D6" w:rsidRDefault="000E2339" w:rsidP="00465BB0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tLeast"/>
        <w:ind w:left="1134"/>
        <w:jc w:val="both"/>
        <w:rPr>
          <w:rFonts w:ascii="Fira Sans" w:hAnsi="Fira Sans"/>
          <w:bCs/>
          <w:sz w:val="19"/>
          <w:szCs w:val="19"/>
        </w:rPr>
      </w:pPr>
      <w:r w:rsidRPr="00BD09D6">
        <w:rPr>
          <w:rFonts w:ascii="Fira Sans" w:hAnsi="Fira Sans"/>
          <w:bCs/>
          <w:sz w:val="19"/>
          <w:szCs w:val="19"/>
        </w:rPr>
        <w:t xml:space="preserve">Wykonawca udzieli na wykonaną konserwację gwarancji jakości na okres 3 miesięcy, termin gwarancji rozpocznie się w dniu podpisania protokołu odbioru </w:t>
      </w:r>
      <w:r w:rsidRPr="00BD09D6">
        <w:rPr>
          <w:rFonts w:ascii="Fira Sans" w:hAnsi="Fira Sans"/>
          <w:sz w:val="19"/>
          <w:szCs w:val="19"/>
        </w:rPr>
        <w:t>z wynikiem pozytywnym</w:t>
      </w:r>
      <w:r w:rsidRPr="00BD09D6">
        <w:rPr>
          <w:rFonts w:ascii="Fira Sans" w:hAnsi="Fira Sans"/>
          <w:bCs/>
          <w:sz w:val="19"/>
          <w:szCs w:val="19"/>
        </w:rPr>
        <w:t>,</w:t>
      </w:r>
    </w:p>
    <w:p w14:paraId="1B2A1719" w14:textId="77777777" w:rsidR="008F472F" w:rsidRPr="00BD09D6" w:rsidRDefault="000E2339" w:rsidP="008F472F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tLeast"/>
        <w:ind w:left="1134"/>
        <w:jc w:val="both"/>
        <w:rPr>
          <w:rFonts w:ascii="Fira Sans" w:hAnsi="Fira Sans"/>
          <w:bCs/>
          <w:sz w:val="19"/>
          <w:szCs w:val="19"/>
        </w:rPr>
      </w:pPr>
      <w:r w:rsidRPr="00BD09D6">
        <w:rPr>
          <w:rFonts w:ascii="Fira Sans" w:hAnsi="Fira Sans"/>
          <w:bCs/>
          <w:sz w:val="19"/>
          <w:szCs w:val="19"/>
        </w:rPr>
        <w:t>w ramach gwarancji Wykonawca zobowiązuje się do wykonania ponownej konserwacji na koszt własny w ciągu 4 godzin od chwili wezwania, w przypadku zgłoszenia przez Zamawiającego przed upływem gwarancji wad lub usterek,</w:t>
      </w:r>
    </w:p>
    <w:p w14:paraId="38C4D786" w14:textId="77777777" w:rsidR="000E2339" w:rsidRPr="00BD09D6" w:rsidRDefault="000E2339" w:rsidP="00465BB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Fira Sans" w:hAnsi="Fira Sans"/>
          <w:bCs/>
          <w:sz w:val="19"/>
          <w:szCs w:val="19"/>
        </w:rPr>
      </w:pPr>
      <w:r w:rsidRPr="00BD09D6">
        <w:rPr>
          <w:rFonts w:ascii="Fira Sans" w:hAnsi="Fira Sans"/>
          <w:bCs/>
          <w:sz w:val="19"/>
          <w:szCs w:val="19"/>
        </w:rPr>
        <w:t>w zakresie napraw:</w:t>
      </w:r>
    </w:p>
    <w:p w14:paraId="728D12EB" w14:textId="77777777" w:rsidR="000E2339" w:rsidRPr="00BD09D6" w:rsidRDefault="000E2339" w:rsidP="00465BB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left="1134"/>
        <w:jc w:val="both"/>
        <w:rPr>
          <w:rFonts w:ascii="Fira Sans" w:hAnsi="Fira Sans"/>
          <w:bCs/>
          <w:sz w:val="19"/>
          <w:szCs w:val="19"/>
        </w:rPr>
      </w:pPr>
      <w:r w:rsidRPr="00BD09D6">
        <w:rPr>
          <w:rFonts w:ascii="Fira Sans" w:hAnsi="Fira Sans"/>
          <w:bCs/>
          <w:sz w:val="19"/>
          <w:szCs w:val="19"/>
        </w:rPr>
        <w:t xml:space="preserve">na wymienione części Wykonawca zobowiązuje się udzielić gwarancji jakości na okres </w:t>
      </w:r>
      <w:r w:rsidR="00B0568D" w:rsidRPr="00BD09D6">
        <w:rPr>
          <w:rFonts w:ascii="Fira Sans" w:hAnsi="Fira Sans"/>
          <w:bCs/>
          <w:sz w:val="19"/>
          <w:szCs w:val="19"/>
        </w:rPr>
        <w:t>12 </w:t>
      </w:r>
      <w:r w:rsidRPr="00BD09D6">
        <w:rPr>
          <w:rFonts w:ascii="Fira Sans" w:hAnsi="Fira Sans"/>
          <w:bCs/>
          <w:sz w:val="19"/>
          <w:szCs w:val="19"/>
        </w:rPr>
        <w:t xml:space="preserve">miesięcy, liczonej od dnia podpisania protokołu odbioru </w:t>
      </w:r>
      <w:r w:rsidRPr="00BD09D6">
        <w:rPr>
          <w:rFonts w:ascii="Fira Sans" w:hAnsi="Fira Sans"/>
          <w:sz w:val="19"/>
          <w:szCs w:val="19"/>
        </w:rPr>
        <w:t>z wynikiem pozytywnym</w:t>
      </w:r>
      <w:r w:rsidRPr="00BD09D6">
        <w:rPr>
          <w:rFonts w:ascii="Fira Sans" w:hAnsi="Fira Sans"/>
          <w:bCs/>
          <w:sz w:val="19"/>
          <w:szCs w:val="19"/>
        </w:rPr>
        <w:t>,</w:t>
      </w:r>
    </w:p>
    <w:p w14:paraId="291BC4CC" w14:textId="77777777" w:rsidR="000E2339" w:rsidRPr="00BD09D6" w:rsidRDefault="000E2339" w:rsidP="00465BB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left="1134"/>
        <w:jc w:val="both"/>
        <w:rPr>
          <w:rFonts w:ascii="Fira Sans" w:hAnsi="Fira Sans"/>
          <w:bCs/>
          <w:sz w:val="19"/>
          <w:szCs w:val="19"/>
        </w:rPr>
      </w:pPr>
      <w:r w:rsidRPr="00BD09D6">
        <w:rPr>
          <w:rFonts w:ascii="Fira Sans" w:hAnsi="Fira Sans"/>
          <w:bCs/>
          <w:sz w:val="19"/>
          <w:szCs w:val="19"/>
        </w:rPr>
        <w:t>w przypadku, gdy po wykonaniu dwóch napraw gwarancyjnych tego samego elementu będzie on nadal wykazywał usterki lub wady w działaniu, Wykonawca zobowiązuje się do wymiany elementu na nowy bez prawa do dodatkowego wynagrodzenia.</w:t>
      </w:r>
    </w:p>
    <w:p w14:paraId="295990AA" w14:textId="77777777" w:rsidR="000E2339" w:rsidRPr="00BD09D6" w:rsidRDefault="000E2339" w:rsidP="00465BB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Fira Sans" w:hAnsi="Fira Sans"/>
          <w:bCs/>
          <w:sz w:val="19"/>
          <w:szCs w:val="19"/>
        </w:rPr>
      </w:pPr>
      <w:r w:rsidRPr="00BD09D6">
        <w:rPr>
          <w:rFonts w:ascii="Fira Sans" w:hAnsi="Fira Sans"/>
          <w:bCs/>
          <w:sz w:val="19"/>
          <w:szCs w:val="19"/>
        </w:rPr>
        <w:t>Wykonawca pokrywa wszelkie koszty związane z konserwacją i naprawami w okresie gwarancyjnym, w tym również dojazd serwisanta w celu usunięcia wad.</w:t>
      </w:r>
    </w:p>
    <w:p w14:paraId="6C0F9954" w14:textId="77777777" w:rsidR="000E2339" w:rsidRPr="00BD09D6" w:rsidRDefault="000E2339" w:rsidP="00465BB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Fira Sans" w:hAnsi="Fira Sans"/>
          <w:bCs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 xml:space="preserve">Zamawiający może dochodzić roszczeń wynikających z gwarancji także po upływie terminu gwarancyjnego, jeżeli reklamował wadliwą część przed upływem tego terminu. </w:t>
      </w:r>
    </w:p>
    <w:p w14:paraId="2D7A27F9" w14:textId="77777777" w:rsidR="000E2339" w:rsidRPr="00BD09D6" w:rsidRDefault="000E2339" w:rsidP="00465BB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Fira Sans" w:hAnsi="Fira Sans"/>
          <w:bCs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Wykonawca odpowiada z tytułu rękojmi za wady przez okres 12 miesięcy.</w:t>
      </w:r>
    </w:p>
    <w:p w14:paraId="425C4A0F" w14:textId="77777777" w:rsidR="000E2339" w:rsidRPr="00BD09D6" w:rsidRDefault="000E2339" w:rsidP="00465BB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Fira Sans" w:hAnsi="Fira Sans"/>
          <w:bCs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Bieg okresu rękojmi rozpoczyna się od dnia podpisania protokołu odbioru z wynikiem pozytywnym.</w:t>
      </w:r>
    </w:p>
    <w:p w14:paraId="6991E9AE" w14:textId="77777777" w:rsidR="000E2339" w:rsidRPr="00BD09D6" w:rsidRDefault="000E2339" w:rsidP="00465BB0">
      <w:pPr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714" w:hanging="357"/>
        <w:jc w:val="both"/>
        <w:rPr>
          <w:rFonts w:ascii="Fira Sans" w:hAnsi="Fira Sans"/>
          <w:bCs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 xml:space="preserve">Zamawiający może dochodzić roszczeń z tytułu rękojmi także po terminie </w:t>
      </w:r>
      <w:r w:rsidR="004A3012" w:rsidRPr="00BD09D6">
        <w:rPr>
          <w:rFonts w:ascii="Fira Sans" w:hAnsi="Fira Sans"/>
          <w:sz w:val="19"/>
          <w:szCs w:val="19"/>
        </w:rPr>
        <w:t>określonym w pkt. 5</w:t>
      </w:r>
      <w:r w:rsidRPr="00BD09D6">
        <w:rPr>
          <w:rFonts w:ascii="Fira Sans" w:hAnsi="Fira Sans"/>
          <w:sz w:val="19"/>
          <w:szCs w:val="19"/>
        </w:rPr>
        <w:t>, jeżeli zgłosił Wykonawcy wadę w ww. terminie.</w:t>
      </w:r>
    </w:p>
    <w:p w14:paraId="1DBE95F3" w14:textId="77777777" w:rsidR="0053093D" w:rsidRPr="00BD09D6" w:rsidRDefault="0053093D" w:rsidP="00465BB0">
      <w:pPr>
        <w:pStyle w:val="Akapitzlist"/>
        <w:numPr>
          <w:ilvl w:val="2"/>
          <w:numId w:val="1"/>
        </w:numPr>
        <w:spacing w:line="240" w:lineRule="atLeast"/>
        <w:ind w:left="284" w:hanging="284"/>
        <w:contextualSpacing w:val="0"/>
        <w:rPr>
          <w:rFonts w:ascii="Fira Sans" w:hAnsi="Fira Sans"/>
          <w:b/>
          <w:sz w:val="19"/>
          <w:szCs w:val="19"/>
        </w:rPr>
      </w:pPr>
      <w:r w:rsidRPr="00BD09D6">
        <w:rPr>
          <w:rFonts w:ascii="Fira Sans" w:hAnsi="Fira Sans"/>
          <w:b/>
          <w:sz w:val="19"/>
          <w:szCs w:val="19"/>
        </w:rPr>
        <w:t>Pozostałe</w:t>
      </w:r>
      <w:r w:rsidR="00676AD8" w:rsidRPr="00BD09D6">
        <w:rPr>
          <w:rFonts w:ascii="Fira Sans" w:hAnsi="Fira Sans"/>
          <w:b/>
          <w:sz w:val="19"/>
          <w:szCs w:val="19"/>
        </w:rPr>
        <w:t xml:space="preserve"> wymagania związane z realizacją</w:t>
      </w:r>
      <w:r w:rsidRPr="00BD09D6">
        <w:rPr>
          <w:rFonts w:ascii="Fira Sans" w:hAnsi="Fira Sans"/>
          <w:b/>
          <w:sz w:val="19"/>
          <w:szCs w:val="19"/>
        </w:rPr>
        <w:t xml:space="preserve"> przedmiotu zamówienia</w:t>
      </w:r>
    </w:p>
    <w:p w14:paraId="338B47AC" w14:textId="77777777" w:rsidR="00922386" w:rsidRPr="00BD09D6" w:rsidRDefault="00922386" w:rsidP="00465BB0">
      <w:pPr>
        <w:pStyle w:val="Akapitzlist1"/>
        <w:numPr>
          <w:ilvl w:val="0"/>
          <w:numId w:val="16"/>
        </w:numPr>
        <w:spacing w:after="0" w:line="240" w:lineRule="atLeast"/>
        <w:ind w:left="709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 xml:space="preserve">Naprawy stwierdzonych </w:t>
      </w:r>
      <w:r w:rsidR="007753E4" w:rsidRPr="00BD09D6">
        <w:rPr>
          <w:rFonts w:ascii="Fira Sans" w:hAnsi="Fira Sans"/>
          <w:sz w:val="19"/>
          <w:szCs w:val="19"/>
        </w:rPr>
        <w:t>nieprawidłowości</w:t>
      </w:r>
      <w:r w:rsidRPr="00BD09D6">
        <w:rPr>
          <w:rFonts w:ascii="Fira Sans" w:hAnsi="Fira Sans"/>
          <w:sz w:val="19"/>
          <w:szCs w:val="19"/>
        </w:rPr>
        <w:t xml:space="preserve"> będą prowadzone na podstawie odrębnego pisemnego zlecenia Zamawiającego.</w:t>
      </w:r>
    </w:p>
    <w:p w14:paraId="01495466" w14:textId="77777777" w:rsidR="007753E4" w:rsidRPr="00BD09D6" w:rsidRDefault="00922386" w:rsidP="007753E4">
      <w:pPr>
        <w:pStyle w:val="Akapitzlist1"/>
        <w:tabs>
          <w:tab w:val="left" w:pos="284"/>
        </w:tabs>
        <w:spacing w:after="120" w:line="240" w:lineRule="atLeast"/>
        <w:ind w:left="708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Zamawiający określa listę przykładowych elementów, k</w:t>
      </w:r>
      <w:r w:rsidR="001B2093" w:rsidRPr="00BD09D6">
        <w:rPr>
          <w:rFonts w:ascii="Fira Sans" w:hAnsi="Fira Sans"/>
          <w:sz w:val="19"/>
          <w:szCs w:val="19"/>
        </w:rPr>
        <w:t>tóre mogą podlegać naprawie lub </w:t>
      </w:r>
      <w:r w:rsidRPr="00BD09D6">
        <w:rPr>
          <w:rFonts w:ascii="Fira Sans" w:hAnsi="Fira Sans"/>
          <w:sz w:val="19"/>
          <w:szCs w:val="19"/>
        </w:rPr>
        <w:t>wymianie w okresie eksploatacji, których ceny</w:t>
      </w:r>
      <w:r w:rsidR="00E95B1D" w:rsidRPr="00BD09D6">
        <w:rPr>
          <w:rFonts w:ascii="Fira Sans" w:hAnsi="Fira Sans"/>
          <w:sz w:val="19"/>
          <w:szCs w:val="19"/>
        </w:rPr>
        <w:t xml:space="preserve"> będą niezmienne przez cały okres</w:t>
      </w:r>
      <w:r w:rsidRPr="00BD09D6">
        <w:rPr>
          <w:rFonts w:ascii="Fira Sans" w:hAnsi="Fira Sans"/>
          <w:sz w:val="19"/>
          <w:szCs w:val="19"/>
        </w:rPr>
        <w:t xml:space="preserve"> trwania umowy.</w:t>
      </w:r>
    </w:p>
    <w:p w14:paraId="75378865" w14:textId="77777777" w:rsidR="00645C0D" w:rsidRPr="00BD09D6" w:rsidRDefault="00645C0D" w:rsidP="007753E4">
      <w:pPr>
        <w:pStyle w:val="Akapitzlist1"/>
        <w:tabs>
          <w:tab w:val="left" w:pos="284"/>
        </w:tabs>
        <w:spacing w:after="120" w:line="240" w:lineRule="atLeast"/>
        <w:ind w:left="708"/>
        <w:contextualSpacing w:val="0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 xml:space="preserve">Wykonawca w </w:t>
      </w:r>
      <w:r w:rsidR="00B77BE8" w:rsidRPr="00BD09D6">
        <w:rPr>
          <w:rFonts w:ascii="Fira Sans" w:hAnsi="Fira Sans"/>
          <w:sz w:val="19"/>
          <w:szCs w:val="19"/>
        </w:rPr>
        <w:t xml:space="preserve">złożonej </w:t>
      </w:r>
      <w:r w:rsidRPr="00BD09D6">
        <w:rPr>
          <w:rFonts w:ascii="Fira Sans" w:hAnsi="Fira Sans"/>
          <w:sz w:val="19"/>
          <w:szCs w:val="19"/>
        </w:rPr>
        <w:t>ofercie przedstawi</w:t>
      </w:r>
      <w:r w:rsidR="00B77BE8" w:rsidRPr="00BD09D6">
        <w:rPr>
          <w:rFonts w:ascii="Fira Sans" w:hAnsi="Fira Sans"/>
          <w:sz w:val="19"/>
          <w:szCs w:val="19"/>
        </w:rPr>
        <w:t xml:space="preserve"> cenę dla 1 szt. każdego elementu (w przypadku uszczelek dymoszczelnych i pęczniejących cenę dla 1 m</w:t>
      </w:r>
      <w:r w:rsidR="00A324CE" w:rsidRPr="00BD09D6">
        <w:rPr>
          <w:rFonts w:ascii="Fira Sans" w:hAnsi="Fira Sans"/>
          <w:sz w:val="19"/>
          <w:szCs w:val="19"/>
        </w:rPr>
        <w:t xml:space="preserve"> uszczelki</w:t>
      </w:r>
      <w:r w:rsidR="00B77BE8" w:rsidRPr="00BD09D6">
        <w:rPr>
          <w:rFonts w:ascii="Fira Sans" w:hAnsi="Fira Sans"/>
          <w:sz w:val="19"/>
          <w:szCs w:val="19"/>
        </w:rPr>
        <w:t>).</w:t>
      </w:r>
      <w:r w:rsidRPr="00BD09D6">
        <w:rPr>
          <w:rFonts w:ascii="Fira Sans" w:hAnsi="Fira Sans"/>
          <w:sz w:val="19"/>
          <w:szCs w:val="19"/>
        </w:rPr>
        <w:t xml:space="preserve"> </w:t>
      </w:r>
    </w:p>
    <w:tbl>
      <w:tblPr>
        <w:tblStyle w:val="Tabela-Siatka"/>
        <w:tblW w:w="8443" w:type="dxa"/>
        <w:tblInd w:w="817" w:type="dxa"/>
        <w:tblLook w:val="04A0" w:firstRow="1" w:lastRow="0" w:firstColumn="1" w:lastColumn="0" w:noHBand="0" w:noVBand="1"/>
      </w:tblPr>
      <w:tblGrid>
        <w:gridCol w:w="473"/>
        <w:gridCol w:w="7970"/>
      </w:tblGrid>
      <w:tr w:rsidR="00922386" w:rsidRPr="00BD09D6" w14:paraId="28CF6F94" w14:textId="77777777" w:rsidTr="007036B7">
        <w:tc>
          <w:tcPr>
            <w:tcW w:w="473" w:type="dxa"/>
          </w:tcPr>
          <w:p w14:paraId="6E78857F" w14:textId="77777777" w:rsidR="00922386" w:rsidRPr="00BD09D6" w:rsidRDefault="00922386" w:rsidP="004A3012">
            <w:pPr>
              <w:spacing w:line="240" w:lineRule="atLeast"/>
              <w:jc w:val="center"/>
              <w:rPr>
                <w:rFonts w:ascii="Fira Sans" w:eastAsia="Calibri" w:hAnsi="Fira Sans"/>
                <w:b/>
                <w:sz w:val="19"/>
                <w:szCs w:val="19"/>
              </w:rPr>
            </w:pPr>
            <w:r w:rsidRPr="00BD09D6">
              <w:rPr>
                <w:rFonts w:ascii="Fira Sans" w:eastAsia="Calibri" w:hAnsi="Fira Sans"/>
                <w:b/>
                <w:sz w:val="19"/>
                <w:szCs w:val="19"/>
              </w:rPr>
              <w:t>Lp.</w:t>
            </w:r>
          </w:p>
        </w:tc>
        <w:tc>
          <w:tcPr>
            <w:tcW w:w="7970" w:type="dxa"/>
          </w:tcPr>
          <w:p w14:paraId="20A659CA" w14:textId="77777777" w:rsidR="00922386" w:rsidRPr="00BD09D6" w:rsidRDefault="00922386" w:rsidP="00A21CB6">
            <w:pPr>
              <w:spacing w:line="240" w:lineRule="atLeast"/>
              <w:rPr>
                <w:rFonts w:ascii="Fira Sans" w:eastAsia="Calibri" w:hAnsi="Fira Sans"/>
                <w:b/>
                <w:sz w:val="19"/>
                <w:szCs w:val="19"/>
              </w:rPr>
            </w:pPr>
            <w:r w:rsidRPr="00BD09D6">
              <w:rPr>
                <w:rFonts w:ascii="Fira Sans" w:eastAsia="Calibri" w:hAnsi="Fira Sans"/>
                <w:b/>
                <w:sz w:val="19"/>
                <w:szCs w:val="19"/>
              </w:rPr>
              <w:t xml:space="preserve">Elementy instalacji </w:t>
            </w:r>
            <w:r w:rsidR="00430EB8" w:rsidRPr="00BD09D6">
              <w:rPr>
                <w:rFonts w:ascii="Fira Sans" w:eastAsia="Calibri" w:hAnsi="Fira Sans"/>
                <w:b/>
                <w:sz w:val="19"/>
                <w:szCs w:val="19"/>
              </w:rPr>
              <w:t xml:space="preserve">w </w:t>
            </w:r>
            <w:r w:rsidR="001B2093" w:rsidRPr="00BD09D6">
              <w:rPr>
                <w:rFonts w:ascii="Fira Sans" w:eastAsia="Calibri" w:hAnsi="Fira Sans"/>
                <w:b/>
                <w:sz w:val="19"/>
                <w:szCs w:val="19"/>
              </w:rPr>
              <w:t>GUS</w:t>
            </w:r>
          </w:p>
        </w:tc>
      </w:tr>
      <w:tr w:rsidR="00922386" w:rsidRPr="00BD09D6" w14:paraId="5F869C24" w14:textId="77777777" w:rsidTr="007036B7">
        <w:tc>
          <w:tcPr>
            <w:tcW w:w="473" w:type="dxa"/>
            <w:vAlign w:val="center"/>
          </w:tcPr>
          <w:p w14:paraId="38F84866" w14:textId="77777777" w:rsidR="00922386" w:rsidRPr="00BD09D6" w:rsidRDefault="00922386" w:rsidP="004A3012">
            <w:pPr>
              <w:tabs>
                <w:tab w:val="left" w:pos="709"/>
              </w:tabs>
              <w:spacing w:line="240" w:lineRule="atLeast"/>
              <w:ind w:left="284"/>
              <w:jc w:val="center"/>
              <w:rPr>
                <w:rFonts w:ascii="Fira Sans" w:eastAsia="Calibri" w:hAnsi="Fira Sans"/>
                <w:sz w:val="19"/>
                <w:szCs w:val="19"/>
              </w:rPr>
            </w:pPr>
            <w:r w:rsidRPr="00BD09D6">
              <w:rPr>
                <w:rFonts w:ascii="Fira Sans" w:eastAsia="Calibri" w:hAnsi="Fira Sans"/>
                <w:sz w:val="19"/>
                <w:szCs w:val="19"/>
              </w:rPr>
              <w:t>1.</w:t>
            </w:r>
          </w:p>
        </w:tc>
        <w:tc>
          <w:tcPr>
            <w:tcW w:w="7970" w:type="dxa"/>
          </w:tcPr>
          <w:p w14:paraId="27FE3D69" w14:textId="77777777" w:rsidR="00922386" w:rsidRPr="00BD09D6" w:rsidRDefault="00922386" w:rsidP="004A3012">
            <w:pPr>
              <w:tabs>
                <w:tab w:val="left" w:pos="851"/>
              </w:tabs>
              <w:spacing w:line="240" w:lineRule="atLeast"/>
              <w:rPr>
                <w:rFonts w:ascii="Fira Sans" w:eastAsia="Calibri" w:hAnsi="Fira Sans"/>
                <w:sz w:val="19"/>
                <w:szCs w:val="19"/>
              </w:rPr>
            </w:pPr>
            <w:r w:rsidRPr="00BD09D6">
              <w:rPr>
                <w:rFonts w:ascii="Fira Sans" w:hAnsi="Fira Sans"/>
                <w:sz w:val="19"/>
                <w:szCs w:val="19"/>
              </w:rPr>
              <w:t>Trzymacze elektromagnetyczne drzwi ppoż. „STUMET”</w:t>
            </w:r>
            <w:r w:rsidRPr="00BD09D6">
              <w:rPr>
                <w:rFonts w:ascii="Fira Sans" w:hAnsi="Fira Sans"/>
                <w:sz w:val="19"/>
                <w:szCs w:val="19"/>
              </w:rPr>
              <w:tab/>
            </w:r>
          </w:p>
        </w:tc>
      </w:tr>
      <w:tr w:rsidR="00922386" w:rsidRPr="00BD09D6" w14:paraId="351A283D" w14:textId="77777777" w:rsidTr="007036B7">
        <w:tc>
          <w:tcPr>
            <w:tcW w:w="473" w:type="dxa"/>
            <w:vAlign w:val="center"/>
          </w:tcPr>
          <w:p w14:paraId="4A20F75B" w14:textId="77777777" w:rsidR="00922386" w:rsidRPr="00BD09D6" w:rsidRDefault="00922386" w:rsidP="004A3012">
            <w:pPr>
              <w:tabs>
                <w:tab w:val="left" w:pos="709"/>
              </w:tabs>
              <w:spacing w:line="240" w:lineRule="atLeast"/>
              <w:ind w:left="284"/>
              <w:jc w:val="center"/>
              <w:rPr>
                <w:rFonts w:ascii="Fira Sans" w:eastAsia="Calibri" w:hAnsi="Fira Sans"/>
                <w:sz w:val="19"/>
                <w:szCs w:val="19"/>
              </w:rPr>
            </w:pPr>
            <w:r w:rsidRPr="00BD09D6">
              <w:rPr>
                <w:rFonts w:ascii="Fira Sans" w:eastAsia="Calibri" w:hAnsi="Fira Sans"/>
                <w:sz w:val="19"/>
                <w:szCs w:val="19"/>
              </w:rPr>
              <w:t>2.</w:t>
            </w:r>
          </w:p>
        </w:tc>
        <w:tc>
          <w:tcPr>
            <w:tcW w:w="7970" w:type="dxa"/>
          </w:tcPr>
          <w:p w14:paraId="6DBE3593" w14:textId="77777777" w:rsidR="00922386" w:rsidRPr="00BD09D6" w:rsidRDefault="00DF3AD7" w:rsidP="00DF3AD7">
            <w:pPr>
              <w:tabs>
                <w:tab w:val="left" w:pos="851"/>
              </w:tabs>
              <w:spacing w:line="240" w:lineRule="atLeast"/>
              <w:rPr>
                <w:rFonts w:ascii="Fira Sans" w:eastAsia="Calibri" w:hAnsi="Fira Sans"/>
                <w:sz w:val="19"/>
                <w:szCs w:val="19"/>
              </w:rPr>
            </w:pPr>
            <w:r w:rsidRPr="00BD09D6">
              <w:rPr>
                <w:rFonts w:ascii="Fira Sans" w:hAnsi="Fira Sans"/>
                <w:sz w:val="19"/>
                <w:szCs w:val="19"/>
              </w:rPr>
              <w:t>Napęd drzwi elektromechanicznych firmy GEZE typ ECONODRIVE</w:t>
            </w:r>
          </w:p>
        </w:tc>
      </w:tr>
      <w:tr w:rsidR="00922386" w:rsidRPr="00BD09D6" w14:paraId="61A9D0EC" w14:textId="77777777" w:rsidTr="007036B7">
        <w:tc>
          <w:tcPr>
            <w:tcW w:w="473" w:type="dxa"/>
            <w:vAlign w:val="center"/>
          </w:tcPr>
          <w:p w14:paraId="47866BED" w14:textId="77777777" w:rsidR="00922386" w:rsidRPr="00BD09D6" w:rsidRDefault="00922386" w:rsidP="004A3012">
            <w:pPr>
              <w:tabs>
                <w:tab w:val="left" w:pos="709"/>
              </w:tabs>
              <w:spacing w:line="240" w:lineRule="atLeast"/>
              <w:ind w:left="284"/>
              <w:jc w:val="center"/>
              <w:rPr>
                <w:rFonts w:ascii="Fira Sans" w:eastAsia="Calibri" w:hAnsi="Fira Sans"/>
                <w:sz w:val="19"/>
                <w:szCs w:val="19"/>
              </w:rPr>
            </w:pPr>
            <w:r w:rsidRPr="00BD09D6">
              <w:rPr>
                <w:rFonts w:ascii="Fira Sans" w:eastAsia="Calibri" w:hAnsi="Fira Sans"/>
                <w:sz w:val="19"/>
                <w:szCs w:val="19"/>
              </w:rPr>
              <w:t>3.</w:t>
            </w:r>
          </w:p>
        </w:tc>
        <w:tc>
          <w:tcPr>
            <w:tcW w:w="7970" w:type="dxa"/>
          </w:tcPr>
          <w:p w14:paraId="0AE72CAE" w14:textId="77777777" w:rsidR="00922386" w:rsidRPr="00BD09D6" w:rsidRDefault="00922386" w:rsidP="004A3012">
            <w:pPr>
              <w:tabs>
                <w:tab w:val="left" w:pos="851"/>
              </w:tabs>
              <w:spacing w:line="240" w:lineRule="atLeast"/>
              <w:rPr>
                <w:rFonts w:ascii="Fira Sans" w:hAnsi="Fira Sans"/>
                <w:sz w:val="19"/>
                <w:szCs w:val="19"/>
              </w:rPr>
            </w:pPr>
            <w:r w:rsidRPr="00BD09D6">
              <w:rPr>
                <w:rFonts w:ascii="Fira Sans" w:hAnsi="Fira Sans"/>
                <w:sz w:val="19"/>
                <w:szCs w:val="19"/>
              </w:rPr>
              <w:t>Wentylatory nawiewne i oddymiające typu COMPACT „</w:t>
            </w:r>
            <w:proofErr w:type="spellStart"/>
            <w:r w:rsidRPr="00BD09D6">
              <w:rPr>
                <w:rFonts w:ascii="Fira Sans" w:hAnsi="Fira Sans"/>
                <w:sz w:val="19"/>
                <w:szCs w:val="19"/>
              </w:rPr>
              <w:t>Soler</w:t>
            </w:r>
            <w:proofErr w:type="spellEnd"/>
            <w:r w:rsidRPr="00BD09D6">
              <w:rPr>
                <w:rFonts w:ascii="Fira Sans" w:hAnsi="Fira Sans"/>
                <w:sz w:val="19"/>
                <w:szCs w:val="19"/>
              </w:rPr>
              <w:t xml:space="preserve"> &amp; Palau”</w:t>
            </w:r>
          </w:p>
        </w:tc>
      </w:tr>
      <w:tr w:rsidR="00922386" w:rsidRPr="00BD09D6" w14:paraId="084B0F91" w14:textId="77777777" w:rsidTr="007036B7">
        <w:tc>
          <w:tcPr>
            <w:tcW w:w="473" w:type="dxa"/>
            <w:vAlign w:val="center"/>
          </w:tcPr>
          <w:p w14:paraId="4AC0D309" w14:textId="77777777" w:rsidR="00922386" w:rsidRPr="00BD09D6" w:rsidRDefault="00922386" w:rsidP="004A3012">
            <w:pPr>
              <w:tabs>
                <w:tab w:val="left" w:pos="709"/>
              </w:tabs>
              <w:spacing w:line="240" w:lineRule="atLeast"/>
              <w:ind w:left="284"/>
              <w:jc w:val="center"/>
              <w:rPr>
                <w:rFonts w:ascii="Fira Sans" w:eastAsia="Calibri" w:hAnsi="Fira Sans"/>
                <w:sz w:val="19"/>
                <w:szCs w:val="19"/>
              </w:rPr>
            </w:pPr>
            <w:r w:rsidRPr="00BD09D6">
              <w:rPr>
                <w:rFonts w:ascii="Fira Sans" w:eastAsia="Calibri" w:hAnsi="Fira Sans"/>
                <w:sz w:val="19"/>
                <w:szCs w:val="19"/>
              </w:rPr>
              <w:t>4.</w:t>
            </w:r>
          </w:p>
        </w:tc>
        <w:tc>
          <w:tcPr>
            <w:tcW w:w="7970" w:type="dxa"/>
          </w:tcPr>
          <w:p w14:paraId="626CF049" w14:textId="77777777" w:rsidR="00922386" w:rsidRPr="00BD09D6" w:rsidRDefault="00922386" w:rsidP="004A3012">
            <w:pPr>
              <w:tabs>
                <w:tab w:val="left" w:pos="851"/>
              </w:tabs>
              <w:spacing w:line="240" w:lineRule="atLeast"/>
              <w:rPr>
                <w:rFonts w:ascii="Fira Sans" w:hAnsi="Fira Sans"/>
                <w:sz w:val="19"/>
                <w:szCs w:val="19"/>
              </w:rPr>
            </w:pPr>
            <w:r w:rsidRPr="00BD09D6">
              <w:rPr>
                <w:rFonts w:ascii="Fira Sans" w:hAnsi="Fira Sans"/>
                <w:sz w:val="19"/>
                <w:szCs w:val="19"/>
              </w:rPr>
              <w:t>Uszczelki dymoszczelne</w:t>
            </w:r>
            <w:r w:rsidR="00645C0D" w:rsidRPr="00BD09D6">
              <w:rPr>
                <w:rFonts w:ascii="Fira Sans" w:hAnsi="Fira Sans"/>
                <w:sz w:val="19"/>
                <w:szCs w:val="19"/>
              </w:rPr>
              <w:t xml:space="preserve"> dla</w:t>
            </w:r>
            <w:r w:rsidRPr="00BD09D6">
              <w:rPr>
                <w:rFonts w:ascii="Fira Sans" w:hAnsi="Fira Sans"/>
                <w:sz w:val="19"/>
                <w:szCs w:val="19"/>
              </w:rPr>
              <w:t xml:space="preserve"> drzwi ppoż. „</w:t>
            </w:r>
            <w:proofErr w:type="spellStart"/>
            <w:r w:rsidRPr="00BD09D6">
              <w:rPr>
                <w:rFonts w:ascii="Fira Sans" w:hAnsi="Fira Sans"/>
                <w:sz w:val="19"/>
                <w:szCs w:val="19"/>
              </w:rPr>
              <w:t>Unima</w:t>
            </w:r>
            <w:proofErr w:type="spellEnd"/>
            <w:r w:rsidRPr="00BD09D6">
              <w:rPr>
                <w:rFonts w:ascii="Fira Sans" w:hAnsi="Fira Sans"/>
                <w:sz w:val="19"/>
                <w:szCs w:val="19"/>
              </w:rPr>
              <w:t xml:space="preserve">”, „Witkowski” </w:t>
            </w:r>
            <w:r w:rsidRPr="00BD09D6">
              <w:rPr>
                <w:rFonts w:ascii="Fira Sans" w:hAnsi="Fira Sans"/>
                <w:sz w:val="19"/>
                <w:szCs w:val="19"/>
              </w:rPr>
              <w:tab/>
            </w:r>
          </w:p>
        </w:tc>
      </w:tr>
      <w:tr w:rsidR="00922386" w:rsidRPr="00BD09D6" w14:paraId="626CA8C7" w14:textId="77777777" w:rsidTr="007036B7">
        <w:tc>
          <w:tcPr>
            <w:tcW w:w="473" w:type="dxa"/>
            <w:vAlign w:val="center"/>
          </w:tcPr>
          <w:p w14:paraId="42A0E87F" w14:textId="77777777" w:rsidR="00922386" w:rsidRPr="00BD09D6" w:rsidRDefault="00922386" w:rsidP="004A3012">
            <w:pPr>
              <w:tabs>
                <w:tab w:val="left" w:pos="709"/>
              </w:tabs>
              <w:spacing w:line="240" w:lineRule="atLeast"/>
              <w:ind w:left="284"/>
              <w:jc w:val="center"/>
              <w:rPr>
                <w:rFonts w:ascii="Fira Sans" w:eastAsia="Calibri" w:hAnsi="Fira Sans"/>
                <w:sz w:val="19"/>
                <w:szCs w:val="19"/>
              </w:rPr>
            </w:pPr>
            <w:r w:rsidRPr="00BD09D6">
              <w:rPr>
                <w:rFonts w:ascii="Fira Sans" w:eastAsia="Calibri" w:hAnsi="Fira Sans"/>
                <w:sz w:val="19"/>
                <w:szCs w:val="19"/>
              </w:rPr>
              <w:t>5.</w:t>
            </w:r>
          </w:p>
        </w:tc>
        <w:tc>
          <w:tcPr>
            <w:tcW w:w="7970" w:type="dxa"/>
          </w:tcPr>
          <w:p w14:paraId="32041A2B" w14:textId="77777777" w:rsidR="00922386" w:rsidRPr="00BD09D6" w:rsidRDefault="00922386" w:rsidP="004A3012">
            <w:pPr>
              <w:tabs>
                <w:tab w:val="left" w:pos="851"/>
              </w:tabs>
              <w:spacing w:line="240" w:lineRule="atLeast"/>
              <w:rPr>
                <w:rFonts w:ascii="Fira Sans" w:hAnsi="Fira Sans"/>
                <w:sz w:val="19"/>
                <w:szCs w:val="19"/>
              </w:rPr>
            </w:pPr>
            <w:r w:rsidRPr="00BD09D6">
              <w:rPr>
                <w:rFonts w:ascii="Fira Sans" w:hAnsi="Fira Sans"/>
                <w:sz w:val="19"/>
                <w:szCs w:val="19"/>
              </w:rPr>
              <w:t xml:space="preserve">Uszczelki pęczniejące o odporności ogniowej EI 60 </w:t>
            </w:r>
            <w:r w:rsidR="00645C0D" w:rsidRPr="00BD09D6">
              <w:rPr>
                <w:rFonts w:ascii="Fira Sans" w:hAnsi="Fira Sans"/>
                <w:sz w:val="19"/>
                <w:szCs w:val="19"/>
              </w:rPr>
              <w:t xml:space="preserve">do </w:t>
            </w:r>
            <w:r w:rsidRPr="00BD09D6">
              <w:rPr>
                <w:rFonts w:ascii="Fira Sans" w:hAnsi="Fira Sans"/>
                <w:sz w:val="19"/>
                <w:szCs w:val="19"/>
              </w:rPr>
              <w:t>drzwi ppoż.</w:t>
            </w:r>
          </w:p>
        </w:tc>
      </w:tr>
      <w:tr w:rsidR="00922386" w:rsidRPr="00BD09D6" w14:paraId="584CA704" w14:textId="77777777" w:rsidTr="007036B7">
        <w:tc>
          <w:tcPr>
            <w:tcW w:w="473" w:type="dxa"/>
            <w:vAlign w:val="center"/>
          </w:tcPr>
          <w:p w14:paraId="7D93CD3B" w14:textId="77777777" w:rsidR="00922386" w:rsidRPr="00BD09D6" w:rsidRDefault="00922386" w:rsidP="004A3012">
            <w:pPr>
              <w:tabs>
                <w:tab w:val="left" w:pos="709"/>
              </w:tabs>
              <w:spacing w:line="240" w:lineRule="atLeast"/>
              <w:ind w:left="284"/>
              <w:jc w:val="center"/>
              <w:rPr>
                <w:rFonts w:ascii="Fira Sans" w:eastAsia="Calibri" w:hAnsi="Fira Sans"/>
                <w:sz w:val="19"/>
                <w:szCs w:val="19"/>
                <w:lang w:val="en-US"/>
              </w:rPr>
            </w:pPr>
            <w:r w:rsidRPr="00BD09D6">
              <w:rPr>
                <w:rFonts w:ascii="Fira Sans" w:eastAsia="Calibri" w:hAnsi="Fira Sans"/>
                <w:sz w:val="19"/>
                <w:szCs w:val="19"/>
                <w:lang w:val="en-US"/>
              </w:rPr>
              <w:lastRenderedPageBreak/>
              <w:t>6.</w:t>
            </w:r>
          </w:p>
        </w:tc>
        <w:tc>
          <w:tcPr>
            <w:tcW w:w="7970" w:type="dxa"/>
          </w:tcPr>
          <w:p w14:paraId="2A3542B3" w14:textId="77777777" w:rsidR="00922386" w:rsidRPr="00BD09D6" w:rsidRDefault="00922386" w:rsidP="004A3012">
            <w:pPr>
              <w:tabs>
                <w:tab w:val="left" w:pos="851"/>
              </w:tabs>
              <w:spacing w:line="240" w:lineRule="atLeast"/>
              <w:rPr>
                <w:rFonts w:ascii="Fira Sans" w:hAnsi="Fira Sans"/>
                <w:sz w:val="19"/>
                <w:szCs w:val="19"/>
                <w:lang w:val="en-US"/>
              </w:rPr>
            </w:pPr>
            <w:proofErr w:type="spellStart"/>
            <w:r w:rsidRPr="00BD09D6">
              <w:rPr>
                <w:rFonts w:ascii="Fira Sans" w:hAnsi="Fira Sans"/>
                <w:sz w:val="19"/>
                <w:szCs w:val="19"/>
                <w:lang w:val="en-US"/>
              </w:rPr>
              <w:t>Lampa</w:t>
            </w:r>
            <w:proofErr w:type="spellEnd"/>
            <w:r w:rsidRPr="00BD09D6">
              <w:rPr>
                <w:rFonts w:ascii="Fira Sans" w:hAnsi="Fira San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D09D6">
              <w:rPr>
                <w:rFonts w:ascii="Fira Sans" w:hAnsi="Fira Sans"/>
                <w:sz w:val="19"/>
                <w:szCs w:val="19"/>
                <w:lang w:val="en-US"/>
              </w:rPr>
              <w:t>awaryjna</w:t>
            </w:r>
            <w:proofErr w:type="spellEnd"/>
            <w:r w:rsidRPr="00BD09D6">
              <w:rPr>
                <w:rFonts w:ascii="Fira Sans" w:hAnsi="Fira San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D09D6">
              <w:rPr>
                <w:rFonts w:ascii="Fira Sans" w:hAnsi="Fira Sans"/>
                <w:sz w:val="19"/>
                <w:szCs w:val="19"/>
                <w:lang w:val="en-US"/>
              </w:rPr>
              <w:t>Intelight</w:t>
            </w:r>
            <w:proofErr w:type="spellEnd"/>
            <w:r w:rsidRPr="00BD09D6">
              <w:rPr>
                <w:rFonts w:ascii="Fira Sans" w:hAnsi="Fira Sans"/>
                <w:sz w:val="19"/>
                <w:szCs w:val="19"/>
                <w:lang w:val="en-US"/>
              </w:rPr>
              <w:t xml:space="preserve"> Starlet External,</w:t>
            </w:r>
          </w:p>
        </w:tc>
      </w:tr>
      <w:tr w:rsidR="00922386" w:rsidRPr="00BD09D6" w14:paraId="699C8E57" w14:textId="77777777" w:rsidTr="007036B7">
        <w:tc>
          <w:tcPr>
            <w:tcW w:w="473" w:type="dxa"/>
            <w:vAlign w:val="center"/>
          </w:tcPr>
          <w:p w14:paraId="0FB02411" w14:textId="77777777" w:rsidR="00922386" w:rsidRPr="00BD09D6" w:rsidRDefault="00922386" w:rsidP="004A3012">
            <w:pPr>
              <w:tabs>
                <w:tab w:val="left" w:pos="709"/>
              </w:tabs>
              <w:spacing w:line="240" w:lineRule="atLeast"/>
              <w:ind w:left="284"/>
              <w:jc w:val="center"/>
              <w:rPr>
                <w:rFonts w:ascii="Fira Sans" w:eastAsia="Calibri" w:hAnsi="Fira Sans"/>
                <w:sz w:val="19"/>
                <w:szCs w:val="19"/>
              </w:rPr>
            </w:pPr>
            <w:r w:rsidRPr="00BD09D6">
              <w:rPr>
                <w:rFonts w:ascii="Fira Sans" w:eastAsia="Calibri" w:hAnsi="Fira Sans"/>
                <w:sz w:val="19"/>
                <w:szCs w:val="19"/>
              </w:rPr>
              <w:t>7.</w:t>
            </w:r>
          </w:p>
        </w:tc>
        <w:tc>
          <w:tcPr>
            <w:tcW w:w="7970" w:type="dxa"/>
          </w:tcPr>
          <w:p w14:paraId="73644AF5" w14:textId="77777777" w:rsidR="00922386" w:rsidRPr="00BD09D6" w:rsidRDefault="00922386" w:rsidP="004A3012">
            <w:pPr>
              <w:tabs>
                <w:tab w:val="left" w:pos="851"/>
              </w:tabs>
              <w:spacing w:line="240" w:lineRule="atLeast"/>
              <w:rPr>
                <w:rFonts w:ascii="Fira Sans" w:hAnsi="Fira Sans"/>
                <w:sz w:val="19"/>
                <w:szCs w:val="19"/>
              </w:rPr>
            </w:pPr>
            <w:r w:rsidRPr="00BD09D6">
              <w:rPr>
                <w:rFonts w:ascii="Fira Sans" w:hAnsi="Fira Sans"/>
                <w:sz w:val="19"/>
                <w:szCs w:val="19"/>
              </w:rPr>
              <w:t>Lampa ewakuacyjna „Hybryd”</w:t>
            </w:r>
          </w:p>
        </w:tc>
      </w:tr>
      <w:tr w:rsidR="00645C0D" w:rsidRPr="00BD09D6" w14:paraId="7EF00803" w14:textId="77777777" w:rsidTr="007036B7">
        <w:tc>
          <w:tcPr>
            <w:tcW w:w="473" w:type="dxa"/>
            <w:vAlign w:val="center"/>
          </w:tcPr>
          <w:p w14:paraId="360D8AD4" w14:textId="77777777" w:rsidR="00645C0D" w:rsidRPr="00BD09D6" w:rsidRDefault="00645C0D" w:rsidP="004A3012">
            <w:pPr>
              <w:tabs>
                <w:tab w:val="left" w:pos="709"/>
              </w:tabs>
              <w:spacing w:line="240" w:lineRule="atLeast"/>
              <w:ind w:left="284"/>
              <w:jc w:val="center"/>
              <w:rPr>
                <w:rFonts w:ascii="Fira Sans" w:eastAsia="Calibri" w:hAnsi="Fira Sans"/>
                <w:sz w:val="19"/>
                <w:szCs w:val="19"/>
              </w:rPr>
            </w:pPr>
            <w:r w:rsidRPr="00BD09D6">
              <w:rPr>
                <w:rFonts w:ascii="Fira Sans" w:eastAsia="Calibri" w:hAnsi="Fira Sans"/>
                <w:sz w:val="19"/>
                <w:szCs w:val="19"/>
              </w:rPr>
              <w:t>8.</w:t>
            </w:r>
          </w:p>
        </w:tc>
        <w:tc>
          <w:tcPr>
            <w:tcW w:w="7970" w:type="dxa"/>
          </w:tcPr>
          <w:p w14:paraId="4093BE15" w14:textId="77777777" w:rsidR="00645C0D" w:rsidRPr="00BD09D6" w:rsidRDefault="00A21CB6" w:rsidP="004A3012">
            <w:pPr>
              <w:tabs>
                <w:tab w:val="left" w:pos="851"/>
              </w:tabs>
              <w:spacing w:line="240" w:lineRule="atLeast"/>
              <w:rPr>
                <w:rFonts w:ascii="Fira Sans" w:hAnsi="Fira Sans"/>
                <w:sz w:val="19"/>
                <w:szCs w:val="19"/>
              </w:rPr>
            </w:pPr>
            <w:r w:rsidRPr="00BD09D6">
              <w:rPr>
                <w:rFonts w:ascii="Fira Sans" w:hAnsi="Fira Sans"/>
                <w:sz w:val="19"/>
                <w:szCs w:val="19"/>
              </w:rPr>
              <w:t>Ręczny Ostrzegacz Pożarowy</w:t>
            </w:r>
          </w:p>
        </w:tc>
      </w:tr>
      <w:tr w:rsidR="00922386" w:rsidRPr="00BD09D6" w14:paraId="672DBDD6" w14:textId="77777777" w:rsidTr="007036B7">
        <w:tc>
          <w:tcPr>
            <w:tcW w:w="473" w:type="dxa"/>
            <w:vAlign w:val="center"/>
          </w:tcPr>
          <w:p w14:paraId="597059DE" w14:textId="77777777" w:rsidR="00922386" w:rsidRPr="00BD09D6" w:rsidRDefault="00645C0D" w:rsidP="004A3012">
            <w:pPr>
              <w:tabs>
                <w:tab w:val="left" w:pos="709"/>
              </w:tabs>
              <w:spacing w:line="240" w:lineRule="atLeast"/>
              <w:ind w:left="284"/>
              <w:jc w:val="center"/>
              <w:rPr>
                <w:rFonts w:ascii="Fira Sans" w:eastAsia="Calibri" w:hAnsi="Fira Sans"/>
                <w:sz w:val="19"/>
                <w:szCs w:val="19"/>
              </w:rPr>
            </w:pPr>
            <w:r w:rsidRPr="00BD09D6">
              <w:rPr>
                <w:rFonts w:ascii="Fira Sans" w:eastAsia="Calibri" w:hAnsi="Fira Sans"/>
                <w:sz w:val="19"/>
                <w:szCs w:val="19"/>
              </w:rPr>
              <w:t>9.</w:t>
            </w:r>
          </w:p>
        </w:tc>
        <w:tc>
          <w:tcPr>
            <w:tcW w:w="7970" w:type="dxa"/>
          </w:tcPr>
          <w:p w14:paraId="46348060" w14:textId="77777777" w:rsidR="00922386" w:rsidRPr="00BD09D6" w:rsidRDefault="00922386" w:rsidP="004A3012">
            <w:pPr>
              <w:tabs>
                <w:tab w:val="left" w:pos="851"/>
              </w:tabs>
              <w:spacing w:line="240" w:lineRule="atLeast"/>
              <w:rPr>
                <w:rFonts w:ascii="Fira Sans" w:eastAsia="Calibri" w:hAnsi="Fira Sans"/>
                <w:sz w:val="19"/>
                <w:szCs w:val="19"/>
              </w:rPr>
            </w:pPr>
            <w:r w:rsidRPr="00BD09D6">
              <w:rPr>
                <w:rFonts w:ascii="Fira Sans" w:hAnsi="Fira Sans"/>
                <w:sz w:val="19"/>
                <w:szCs w:val="19"/>
              </w:rPr>
              <w:t>Szybka do przycisku ręcznego ostrzegacza pożarowego MCP545X</w:t>
            </w:r>
          </w:p>
        </w:tc>
      </w:tr>
      <w:tr w:rsidR="008F0645" w:rsidRPr="00BD09D6" w14:paraId="65CE9637" w14:textId="77777777" w:rsidTr="007036B7">
        <w:tc>
          <w:tcPr>
            <w:tcW w:w="473" w:type="dxa"/>
            <w:vAlign w:val="center"/>
          </w:tcPr>
          <w:p w14:paraId="60D8A836" w14:textId="77777777" w:rsidR="008F0645" w:rsidRPr="00BD09D6" w:rsidRDefault="008F0645" w:rsidP="004A3012">
            <w:pPr>
              <w:tabs>
                <w:tab w:val="left" w:pos="709"/>
              </w:tabs>
              <w:spacing w:line="240" w:lineRule="atLeast"/>
              <w:ind w:left="284"/>
              <w:jc w:val="center"/>
              <w:rPr>
                <w:rFonts w:ascii="Fira Sans" w:eastAsia="Calibri" w:hAnsi="Fira Sans"/>
                <w:sz w:val="19"/>
                <w:szCs w:val="19"/>
              </w:rPr>
            </w:pPr>
            <w:r w:rsidRPr="00BD09D6">
              <w:rPr>
                <w:rFonts w:ascii="Fira Sans" w:eastAsia="Calibri" w:hAnsi="Fira Sans"/>
                <w:sz w:val="19"/>
                <w:szCs w:val="19"/>
              </w:rPr>
              <w:t>10.</w:t>
            </w:r>
          </w:p>
        </w:tc>
        <w:tc>
          <w:tcPr>
            <w:tcW w:w="7970" w:type="dxa"/>
          </w:tcPr>
          <w:p w14:paraId="72BA07EA" w14:textId="77777777" w:rsidR="008F0645" w:rsidRPr="00BD09D6" w:rsidRDefault="008F0645" w:rsidP="004A3012">
            <w:pPr>
              <w:tabs>
                <w:tab w:val="left" w:pos="851"/>
              </w:tabs>
              <w:spacing w:line="240" w:lineRule="atLeast"/>
              <w:rPr>
                <w:rFonts w:ascii="Fira Sans" w:hAnsi="Fira Sans"/>
                <w:sz w:val="19"/>
                <w:szCs w:val="19"/>
              </w:rPr>
            </w:pPr>
            <w:r w:rsidRPr="00BD09D6">
              <w:rPr>
                <w:rFonts w:ascii="Fira Sans" w:hAnsi="Fira Sans"/>
                <w:sz w:val="19"/>
                <w:szCs w:val="19"/>
              </w:rPr>
              <w:t xml:space="preserve">Akumulatory do centrali </w:t>
            </w:r>
            <w:proofErr w:type="spellStart"/>
            <w:r w:rsidRPr="00BD09D6">
              <w:rPr>
                <w:rFonts w:ascii="Fira Sans" w:hAnsi="Fira Sans"/>
                <w:sz w:val="19"/>
                <w:szCs w:val="19"/>
              </w:rPr>
              <w:t>Shrack</w:t>
            </w:r>
            <w:proofErr w:type="spellEnd"/>
          </w:p>
        </w:tc>
      </w:tr>
      <w:tr w:rsidR="00922386" w:rsidRPr="00BD09D6" w14:paraId="6C2FD252" w14:textId="77777777" w:rsidTr="007036B7">
        <w:tc>
          <w:tcPr>
            <w:tcW w:w="473" w:type="dxa"/>
            <w:vAlign w:val="center"/>
          </w:tcPr>
          <w:p w14:paraId="41659FB6" w14:textId="77777777" w:rsidR="00922386" w:rsidRPr="00BD09D6" w:rsidRDefault="008F0645" w:rsidP="004A3012">
            <w:pPr>
              <w:tabs>
                <w:tab w:val="left" w:pos="709"/>
              </w:tabs>
              <w:spacing w:line="240" w:lineRule="atLeast"/>
              <w:ind w:left="284"/>
              <w:jc w:val="center"/>
              <w:rPr>
                <w:rFonts w:ascii="Fira Sans" w:eastAsia="Calibri" w:hAnsi="Fira Sans"/>
                <w:sz w:val="19"/>
                <w:szCs w:val="19"/>
              </w:rPr>
            </w:pPr>
            <w:r w:rsidRPr="00BD09D6">
              <w:rPr>
                <w:rFonts w:ascii="Fira Sans" w:eastAsia="Calibri" w:hAnsi="Fira Sans"/>
                <w:sz w:val="19"/>
                <w:szCs w:val="19"/>
              </w:rPr>
              <w:t>13</w:t>
            </w:r>
          </w:p>
        </w:tc>
        <w:tc>
          <w:tcPr>
            <w:tcW w:w="7970" w:type="dxa"/>
          </w:tcPr>
          <w:p w14:paraId="72ACD9E3" w14:textId="77777777" w:rsidR="00922386" w:rsidRPr="00BD09D6" w:rsidRDefault="00922386" w:rsidP="004A3012">
            <w:pPr>
              <w:tabs>
                <w:tab w:val="left" w:pos="851"/>
              </w:tabs>
              <w:spacing w:line="240" w:lineRule="atLeast"/>
              <w:rPr>
                <w:rFonts w:ascii="Fira Sans" w:hAnsi="Fira Sans"/>
                <w:sz w:val="19"/>
                <w:szCs w:val="19"/>
              </w:rPr>
            </w:pPr>
            <w:r w:rsidRPr="00BD09D6">
              <w:rPr>
                <w:rFonts w:ascii="Fira Sans" w:hAnsi="Fira Sans"/>
                <w:sz w:val="19"/>
                <w:szCs w:val="19"/>
              </w:rPr>
              <w:t xml:space="preserve">Czujka </w:t>
            </w:r>
            <w:proofErr w:type="spellStart"/>
            <w:r w:rsidRPr="00BD09D6">
              <w:rPr>
                <w:rFonts w:ascii="Fira Sans" w:hAnsi="Fira Sans"/>
                <w:sz w:val="19"/>
                <w:szCs w:val="19"/>
              </w:rPr>
              <w:t>multisensorowa</w:t>
            </w:r>
            <w:proofErr w:type="spellEnd"/>
            <w:r w:rsidRPr="00BD09D6">
              <w:rPr>
                <w:rFonts w:ascii="Fira Sans" w:hAnsi="Fira Sans"/>
                <w:sz w:val="19"/>
                <w:szCs w:val="19"/>
              </w:rPr>
              <w:t xml:space="preserve"> CUBS MTD 533X</w:t>
            </w:r>
          </w:p>
        </w:tc>
      </w:tr>
    </w:tbl>
    <w:p w14:paraId="01A4938C" w14:textId="77777777" w:rsidR="001B2093" w:rsidRPr="00BD09D6" w:rsidRDefault="001B2093" w:rsidP="001B2093">
      <w:pPr>
        <w:spacing w:after="0" w:line="240" w:lineRule="atLeast"/>
        <w:ind w:left="709"/>
        <w:jc w:val="both"/>
        <w:rPr>
          <w:rFonts w:ascii="Fira Sans" w:hAnsi="Fira Sans"/>
          <w:sz w:val="19"/>
          <w:szCs w:val="19"/>
        </w:rPr>
      </w:pPr>
    </w:p>
    <w:p w14:paraId="6C2DA9D4" w14:textId="61C3E011" w:rsidR="00922386" w:rsidRPr="00BD09D6" w:rsidRDefault="00922386" w:rsidP="00465BB0">
      <w:pPr>
        <w:numPr>
          <w:ilvl w:val="0"/>
          <w:numId w:val="17"/>
        </w:numPr>
        <w:spacing w:after="0" w:line="240" w:lineRule="atLeast"/>
        <w:ind w:left="709"/>
        <w:jc w:val="both"/>
        <w:rPr>
          <w:rFonts w:ascii="Fira Sans" w:hAnsi="Fira Sans"/>
          <w:sz w:val="19"/>
          <w:szCs w:val="19"/>
        </w:rPr>
      </w:pPr>
      <w:bookmarkStart w:id="1" w:name="_Hlk95296026"/>
      <w:r w:rsidRPr="00BD09D6">
        <w:rPr>
          <w:rFonts w:ascii="Fira Sans" w:hAnsi="Fira Sans"/>
          <w:sz w:val="19"/>
          <w:szCs w:val="19"/>
        </w:rPr>
        <w:t xml:space="preserve">Wykonawca </w:t>
      </w:r>
      <w:r w:rsidR="00BD09D6" w:rsidRPr="00BD09D6">
        <w:rPr>
          <w:rFonts w:ascii="Fira Sans" w:hAnsi="Fira Sans"/>
          <w:sz w:val="19"/>
          <w:szCs w:val="19"/>
        </w:rPr>
        <w:t>oświadcza, że dysponuje pracownikiem posiadającym</w:t>
      </w:r>
      <w:r w:rsidRPr="00BD09D6">
        <w:rPr>
          <w:rFonts w:ascii="Fira Sans" w:hAnsi="Fira Sans"/>
          <w:sz w:val="19"/>
          <w:szCs w:val="19"/>
        </w:rPr>
        <w:t xml:space="preserve"> </w:t>
      </w:r>
      <w:r w:rsidR="00BD09D6" w:rsidRPr="00BD09D6">
        <w:rPr>
          <w:rFonts w:ascii="Fira Sans" w:hAnsi="Fira Sans"/>
          <w:sz w:val="19"/>
          <w:szCs w:val="19"/>
        </w:rPr>
        <w:t xml:space="preserve">uprawnienia </w:t>
      </w:r>
      <w:bookmarkEnd w:id="1"/>
      <w:r w:rsidRPr="00BD09D6">
        <w:rPr>
          <w:rFonts w:ascii="Fira Sans" w:hAnsi="Fira Sans"/>
          <w:sz w:val="19"/>
          <w:szCs w:val="19"/>
        </w:rPr>
        <w:t>SEP dla osób wykonujących przeglądy i konserwacje systemów i w zakresie eksploatacji do 1KV - podstawa prawna art. 54 ustawy z 10 kwietnia 1997 r. Prawo energetyczne (</w:t>
      </w:r>
      <w:r w:rsidRPr="00BD09D6">
        <w:rPr>
          <w:rFonts w:ascii="Fira Sans" w:hAnsi="Fira Sans"/>
          <w:bCs/>
          <w:kern w:val="36"/>
          <w:sz w:val="19"/>
          <w:szCs w:val="19"/>
        </w:rPr>
        <w:t>Dz.U. 1997 nr 54 poz. 348</w:t>
      </w:r>
      <w:r w:rsidRPr="00BD09D6">
        <w:rPr>
          <w:rFonts w:ascii="Fira Sans" w:hAnsi="Fira Sans"/>
          <w:sz w:val="19"/>
          <w:szCs w:val="19"/>
        </w:rPr>
        <w:t>), § 4 pkt 1 rozporządzenia Ministra Gospodarki, Pracy i Polityki Społecznej z 28 kwietnia 2003 r. w sprawie szczegółowych zasad stwierdzania posiadania kwalifikacji przez osoby zajmujące się eksploatacją urządzeń, instalacji i sieci (Dz.U. z 2003 r. nr 89, poz. 828)”,</w:t>
      </w:r>
    </w:p>
    <w:p w14:paraId="2ED923BD" w14:textId="53C591F3" w:rsidR="00922386" w:rsidRPr="00BD09D6" w:rsidRDefault="00922386" w:rsidP="00465BB0">
      <w:pPr>
        <w:numPr>
          <w:ilvl w:val="0"/>
          <w:numId w:val="17"/>
        </w:numPr>
        <w:spacing w:after="0" w:line="240" w:lineRule="atLeast"/>
        <w:ind w:left="709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Wykonawca powinien posiadać urządzenia które zapewni</w:t>
      </w:r>
      <w:r w:rsidR="00FB3172">
        <w:rPr>
          <w:rFonts w:ascii="Fira Sans" w:hAnsi="Fira Sans"/>
          <w:sz w:val="19"/>
          <w:szCs w:val="19"/>
        </w:rPr>
        <w:t>ą</w:t>
      </w:r>
      <w:r w:rsidRPr="00BD09D6">
        <w:rPr>
          <w:rFonts w:ascii="Fira Sans" w:hAnsi="Fira Sans"/>
          <w:sz w:val="19"/>
          <w:szCs w:val="19"/>
        </w:rPr>
        <w:t xml:space="preserve"> dostęp niezbędny do poprawnego wykonywania prac naprawczych i konserwacyjnych w sposób ni</w:t>
      </w:r>
      <w:r w:rsidR="00C704AC" w:rsidRPr="00BD09D6">
        <w:rPr>
          <w:rFonts w:ascii="Fira Sans" w:hAnsi="Fira Sans"/>
          <w:sz w:val="19"/>
          <w:szCs w:val="19"/>
        </w:rPr>
        <w:t>epowodujący uszkodzenia systemu,</w:t>
      </w:r>
    </w:p>
    <w:p w14:paraId="5B3CD350" w14:textId="77777777" w:rsidR="001F47CC" w:rsidRPr="00BD09D6" w:rsidRDefault="001F47CC" w:rsidP="00465BB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W przypadku zgłoszenia awarii systemu ochrony przeciwpożarowej Wykonawca zobowiązany jest niezwłocznie, jednak nie później niż</w:t>
      </w:r>
      <w:r w:rsidR="007E1941" w:rsidRPr="00BD09D6">
        <w:rPr>
          <w:rFonts w:ascii="Fira Sans" w:hAnsi="Fira Sans"/>
          <w:sz w:val="19"/>
          <w:szCs w:val="19"/>
        </w:rPr>
        <w:t xml:space="preserve"> w </w:t>
      </w:r>
      <w:r w:rsidR="007E1941" w:rsidRPr="00BD09D6">
        <w:rPr>
          <w:rFonts w:ascii="Fira Sans" w:hAnsi="Fira Sans"/>
          <w:b/>
          <w:sz w:val="19"/>
          <w:szCs w:val="19"/>
        </w:rPr>
        <w:t>ciągu 4 godzin</w:t>
      </w:r>
      <w:r w:rsidR="007E1941" w:rsidRPr="00BD09D6">
        <w:rPr>
          <w:rFonts w:ascii="Fira Sans" w:hAnsi="Fira Sans"/>
          <w:sz w:val="19"/>
          <w:szCs w:val="19"/>
        </w:rPr>
        <w:t xml:space="preserve"> od zgłoszenia</w:t>
      </w:r>
      <w:r w:rsidRPr="00BD09D6">
        <w:rPr>
          <w:rFonts w:ascii="Fira Sans" w:hAnsi="Fira Sans"/>
          <w:sz w:val="19"/>
          <w:szCs w:val="19"/>
        </w:rPr>
        <w:t xml:space="preserve"> do podjęcia czynności zmierzających do usunięcia awarii.</w:t>
      </w:r>
      <w:r w:rsidR="00FF05BF" w:rsidRPr="00BD09D6">
        <w:rPr>
          <w:rFonts w:ascii="Fira Sans" w:hAnsi="Fira Sans"/>
          <w:sz w:val="19"/>
          <w:szCs w:val="19"/>
        </w:rPr>
        <w:t xml:space="preserve"> </w:t>
      </w:r>
      <w:r w:rsidRPr="00BD09D6">
        <w:rPr>
          <w:rFonts w:ascii="Fira Sans" w:hAnsi="Fira Sans"/>
          <w:sz w:val="19"/>
          <w:szCs w:val="19"/>
        </w:rPr>
        <w:t>W przypadku, gdy awaria będzie wymagała wymiany części lub podzespołów, Wykonawca sporządzi protokół konieczności ich wymiany wraz z kalkulacją kosztów i zwróci się do Zamawiającego o wyrażenie zgody na ich zakup oraz wymianę.</w:t>
      </w:r>
    </w:p>
    <w:p w14:paraId="4783931B" w14:textId="77777777" w:rsidR="001F47CC" w:rsidRPr="00BD09D6" w:rsidRDefault="001F47CC" w:rsidP="00465BB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 xml:space="preserve">Po stwierdzeniu awarii, wezwanie do usunięcia będzie przekazywane </w:t>
      </w:r>
      <w:r w:rsidR="00676AD8" w:rsidRPr="00BD09D6">
        <w:rPr>
          <w:rFonts w:ascii="Fira Sans" w:hAnsi="Fira Sans"/>
          <w:sz w:val="19"/>
          <w:szCs w:val="19"/>
        </w:rPr>
        <w:t xml:space="preserve">Wykonawcy pocztą elektroniczną lub </w:t>
      </w:r>
      <w:r w:rsidRPr="00BD09D6">
        <w:rPr>
          <w:rFonts w:ascii="Fira Sans" w:hAnsi="Fira Sans"/>
          <w:sz w:val="19"/>
          <w:szCs w:val="19"/>
        </w:rPr>
        <w:t>telefonic</w:t>
      </w:r>
      <w:r w:rsidR="00676AD8" w:rsidRPr="00BD09D6">
        <w:rPr>
          <w:rFonts w:ascii="Fira Sans" w:hAnsi="Fira Sans"/>
          <w:sz w:val="19"/>
          <w:szCs w:val="19"/>
        </w:rPr>
        <w:t>znie.</w:t>
      </w:r>
    </w:p>
    <w:p w14:paraId="1DAF53FE" w14:textId="77777777" w:rsidR="001F47CC" w:rsidRPr="00BD09D6" w:rsidRDefault="001F47CC" w:rsidP="00465BB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Zamawiający wymaga, aby wszystkie naprawy były wykonywane w oparciu o materiały oryginalne producenta urządzeń i narzędzia własne Wykonawcy.</w:t>
      </w:r>
    </w:p>
    <w:p w14:paraId="6A36014D" w14:textId="77777777" w:rsidR="002A3044" w:rsidRPr="00BD09D6" w:rsidRDefault="001F47CC" w:rsidP="00465BB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Fira Sans" w:hAnsi="Fira Sans"/>
          <w:sz w:val="19"/>
          <w:szCs w:val="19"/>
        </w:rPr>
      </w:pPr>
      <w:r w:rsidRPr="00BD09D6">
        <w:rPr>
          <w:rFonts w:ascii="Fira Sans" w:hAnsi="Fira Sans"/>
          <w:sz w:val="19"/>
          <w:szCs w:val="19"/>
        </w:rPr>
        <w:t>Części i podzespoły, które Wykonawca wykorzysta do prac konserwacyjnych i napraw muszą być fabrycznie nowe oraz zgodne z zaleceniami producenta systemów i urządzeń.</w:t>
      </w:r>
    </w:p>
    <w:p w14:paraId="34DCD27F" w14:textId="4ECEFACF" w:rsidR="00C21BFC" w:rsidRPr="00C21BFC" w:rsidRDefault="00C21BFC" w:rsidP="00BD09D6">
      <w:pPr>
        <w:pStyle w:val="Akapitzlist"/>
        <w:shd w:val="clear" w:color="auto" w:fill="FFFFFF"/>
        <w:spacing w:after="0" w:line="240" w:lineRule="atLeast"/>
        <w:ind w:left="709"/>
        <w:jc w:val="both"/>
        <w:rPr>
          <w:rFonts w:ascii="Fira Sans" w:hAnsi="Fira Sans"/>
          <w:sz w:val="19"/>
          <w:szCs w:val="19"/>
        </w:rPr>
      </w:pPr>
    </w:p>
    <w:sectPr w:rsidR="00C21BFC" w:rsidRPr="00C21BFC" w:rsidSect="00EC156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F5154" w14:textId="77777777" w:rsidR="00B6493A" w:rsidRDefault="00B6493A" w:rsidP="00361714">
      <w:pPr>
        <w:spacing w:after="0" w:line="240" w:lineRule="auto"/>
      </w:pPr>
      <w:r>
        <w:separator/>
      </w:r>
    </w:p>
  </w:endnote>
  <w:endnote w:type="continuationSeparator" w:id="0">
    <w:p w14:paraId="11D19CD5" w14:textId="77777777" w:rsidR="00B6493A" w:rsidRDefault="00B6493A" w:rsidP="0036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7501"/>
      <w:docPartObj>
        <w:docPartGallery w:val="Page Numbers (Bottom of Page)"/>
        <w:docPartUnique/>
      </w:docPartObj>
    </w:sdtPr>
    <w:sdtEndPr/>
    <w:sdtContent>
      <w:p w14:paraId="067D791F" w14:textId="77777777" w:rsidR="0033104F" w:rsidRDefault="00DB1C47">
        <w:pPr>
          <w:pStyle w:val="Stopka"/>
          <w:jc w:val="center"/>
        </w:pPr>
        <w:r>
          <w:fldChar w:fldCharType="begin"/>
        </w:r>
        <w:r w:rsidR="008123E8">
          <w:instrText xml:space="preserve"> PAGE   \* MERGEFORMAT </w:instrText>
        </w:r>
        <w:r>
          <w:fldChar w:fldCharType="separate"/>
        </w:r>
        <w:r w:rsidR="00B205C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69C5755" w14:textId="77777777" w:rsidR="00361714" w:rsidRDefault="003617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5F5FB" w14:textId="77777777" w:rsidR="00B6493A" w:rsidRDefault="00B6493A" w:rsidP="00361714">
      <w:pPr>
        <w:spacing w:after="0" w:line="240" w:lineRule="auto"/>
      </w:pPr>
      <w:r>
        <w:separator/>
      </w:r>
    </w:p>
  </w:footnote>
  <w:footnote w:type="continuationSeparator" w:id="0">
    <w:p w14:paraId="6CEB64BB" w14:textId="77777777" w:rsidR="00B6493A" w:rsidRDefault="00B6493A" w:rsidP="0036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AF3"/>
    <w:multiLevelType w:val="hybridMultilevel"/>
    <w:tmpl w:val="07245EF8"/>
    <w:lvl w:ilvl="0" w:tplc="9684A95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8042B7"/>
    <w:multiLevelType w:val="hybridMultilevel"/>
    <w:tmpl w:val="934E9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F36AA9"/>
    <w:multiLevelType w:val="hybridMultilevel"/>
    <w:tmpl w:val="5D60816E"/>
    <w:lvl w:ilvl="0" w:tplc="F454BB9C">
      <w:start w:val="1"/>
      <w:numFmt w:val="lowerLetter"/>
      <w:lvlText w:val="%1."/>
      <w:lvlJc w:val="left"/>
      <w:pPr>
        <w:ind w:left="1004" w:hanging="360"/>
      </w:pPr>
      <w:rPr>
        <w:rFonts w:ascii="Fira Sans" w:hAnsi="Fira Sans" w:cs="Times New Roman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A3184D"/>
    <w:multiLevelType w:val="hybridMultilevel"/>
    <w:tmpl w:val="0210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F6807"/>
    <w:multiLevelType w:val="hybridMultilevel"/>
    <w:tmpl w:val="09962F36"/>
    <w:lvl w:ilvl="0" w:tplc="AE625F0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156" w:hanging="360"/>
      </w:pPr>
    </w:lvl>
    <w:lvl w:ilvl="2" w:tplc="A654772A">
      <w:start w:val="1"/>
      <w:numFmt w:val="upperRoman"/>
      <w:lvlText w:val="%3."/>
      <w:lvlJc w:val="left"/>
      <w:pPr>
        <w:ind w:left="241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64804E3"/>
    <w:multiLevelType w:val="hybridMultilevel"/>
    <w:tmpl w:val="5F1C33BE"/>
    <w:lvl w:ilvl="0" w:tplc="0415000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001" w:hanging="360"/>
      </w:pPr>
    </w:lvl>
    <w:lvl w:ilvl="2" w:tplc="0415001B">
      <w:start w:val="1"/>
      <w:numFmt w:val="lowerRoman"/>
      <w:lvlText w:val="%3."/>
      <w:lvlJc w:val="right"/>
      <w:pPr>
        <w:ind w:left="3721" w:hanging="180"/>
      </w:pPr>
    </w:lvl>
    <w:lvl w:ilvl="3" w:tplc="0415000F">
      <w:start w:val="1"/>
      <w:numFmt w:val="decimal"/>
      <w:lvlText w:val="%4."/>
      <w:lvlJc w:val="left"/>
      <w:pPr>
        <w:ind w:left="4441" w:hanging="360"/>
      </w:pPr>
    </w:lvl>
    <w:lvl w:ilvl="4" w:tplc="04150019">
      <w:start w:val="1"/>
      <w:numFmt w:val="lowerLetter"/>
      <w:lvlText w:val="%5."/>
      <w:lvlJc w:val="left"/>
      <w:pPr>
        <w:ind w:left="5161" w:hanging="360"/>
      </w:pPr>
    </w:lvl>
    <w:lvl w:ilvl="5" w:tplc="0415001B">
      <w:start w:val="1"/>
      <w:numFmt w:val="lowerRoman"/>
      <w:lvlText w:val="%6."/>
      <w:lvlJc w:val="right"/>
      <w:pPr>
        <w:ind w:left="5881" w:hanging="180"/>
      </w:pPr>
    </w:lvl>
    <w:lvl w:ilvl="6" w:tplc="0415000F">
      <w:start w:val="1"/>
      <w:numFmt w:val="decimal"/>
      <w:lvlText w:val="%7."/>
      <w:lvlJc w:val="left"/>
      <w:pPr>
        <w:ind w:left="6601" w:hanging="360"/>
      </w:pPr>
    </w:lvl>
    <w:lvl w:ilvl="7" w:tplc="04150019">
      <w:start w:val="1"/>
      <w:numFmt w:val="lowerLetter"/>
      <w:lvlText w:val="%8."/>
      <w:lvlJc w:val="left"/>
      <w:pPr>
        <w:ind w:left="7321" w:hanging="360"/>
      </w:pPr>
    </w:lvl>
    <w:lvl w:ilvl="8" w:tplc="0415001B">
      <w:start w:val="1"/>
      <w:numFmt w:val="lowerRoman"/>
      <w:lvlText w:val="%9."/>
      <w:lvlJc w:val="right"/>
      <w:pPr>
        <w:ind w:left="8041" w:hanging="180"/>
      </w:pPr>
    </w:lvl>
  </w:abstractNum>
  <w:abstractNum w:abstractNumId="6" w15:restartNumberingAfterBreak="0">
    <w:nsid w:val="175A112C"/>
    <w:multiLevelType w:val="hybridMultilevel"/>
    <w:tmpl w:val="D032B53A"/>
    <w:lvl w:ilvl="0" w:tplc="9684A9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97169"/>
    <w:multiLevelType w:val="hybridMultilevel"/>
    <w:tmpl w:val="1D0E0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5D71"/>
    <w:multiLevelType w:val="hybridMultilevel"/>
    <w:tmpl w:val="98964768"/>
    <w:lvl w:ilvl="0" w:tplc="17D6D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8086E"/>
    <w:multiLevelType w:val="hybridMultilevel"/>
    <w:tmpl w:val="09962F36"/>
    <w:lvl w:ilvl="0" w:tplc="AE625F0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156" w:hanging="360"/>
      </w:pPr>
    </w:lvl>
    <w:lvl w:ilvl="2" w:tplc="A654772A">
      <w:start w:val="1"/>
      <w:numFmt w:val="upperRoman"/>
      <w:lvlText w:val="%3."/>
      <w:lvlJc w:val="left"/>
      <w:pPr>
        <w:ind w:left="241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C2B5FB6"/>
    <w:multiLevelType w:val="hybridMultilevel"/>
    <w:tmpl w:val="E72AE8C2"/>
    <w:lvl w:ilvl="0" w:tplc="17D6D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51BFF"/>
    <w:multiLevelType w:val="hybridMultilevel"/>
    <w:tmpl w:val="5C882644"/>
    <w:lvl w:ilvl="0" w:tplc="9684A95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994417"/>
    <w:multiLevelType w:val="hybridMultilevel"/>
    <w:tmpl w:val="BF468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8226D"/>
    <w:multiLevelType w:val="hybridMultilevel"/>
    <w:tmpl w:val="E0104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00B6F"/>
    <w:multiLevelType w:val="hybridMultilevel"/>
    <w:tmpl w:val="80BC424E"/>
    <w:lvl w:ilvl="0" w:tplc="9684A95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DA3053C"/>
    <w:multiLevelType w:val="hybridMultilevel"/>
    <w:tmpl w:val="F2F09A76"/>
    <w:lvl w:ilvl="0" w:tplc="1DFEF9E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4E7850"/>
    <w:multiLevelType w:val="hybridMultilevel"/>
    <w:tmpl w:val="C7C464D8"/>
    <w:lvl w:ilvl="0" w:tplc="9684A95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0E734B"/>
    <w:multiLevelType w:val="hybridMultilevel"/>
    <w:tmpl w:val="8DB6142A"/>
    <w:lvl w:ilvl="0" w:tplc="DDA0D6F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E520CA6"/>
    <w:multiLevelType w:val="hybridMultilevel"/>
    <w:tmpl w:val="EBE8E8F8"/>
    <w:lvl w:ilvl="0" w:tplc="9684A95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FF149FB"/>
    <w:multiLevelType w:val="hybridMultilevel"/>
    <w:tmpl w:val="EE76EB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DC58B6"/>
    <w:multiLevelType w:val="hybridMultilevel"/>
    <w:tmpl w:val="EC96E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B4D5F"/>
    <w:multiLevelType w:val="hybridMultilevel"/>
    <w:tmpl w:val="57B2B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5795D"/>
    <w:multiLevelType w:val="hybridMultilevel"/>
    <w:tmpl w:val="141E12D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3" w15:restartNumberingAfterBreak="0">
    <w:nsid w:val="69FA70A1"/>
    <w:multiLevelType w:val="hybridMultilevel"/>
    <w:tmpl w:val="13365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F542F"/>
    <w:multiLevelType w:val="hybridMultilevel"/>
    <w:tmpl w:val="493CF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C4DB0"/>
    <w:multiLevelType w:val="hybridMultilevel"/>
    <w:tmpl w:val="33861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C3E1B"/>
    <w:multiLevelType w:val="hybridMultilevel"/>
    <w:tmpl w:val="E3EC532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A22DE7"/>
    <w:multiLevelType w:val="hybridMultilevel"/>
    <w:tmpl w:val="718C8B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4E65C4F"/>
    <w:multiLevelType w:val="hybridMultilevel"/>
    <w:tmpl w:val="26087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659AA"/>
    <w:multiLevelType w:val="hybridMultilevel"/>
    <w:tmpl w:val="2454074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794C3632"/>
    <w:multiLevelType w:val="hybridMultilevel"/>
    <w:tmpl w:val="ADCCD5B0"/>
    <w:lvl w:ilvl="0" w:tplc="4C8C07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652B1"/>
    <w:multiLevelType w:val="hybridMultilevel"/>
    <w:tmpl w:val="141E12D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2" w15:restartNumberingAfterBreak="0">
    <w:nsid w:val="7CF634A4"/>
    <w:multiLevelType w:val="hybridMultilevel"/>
    <w:tmpl w:val="EBE8E8F8"/>
    <w:lvl w:ilvl="0" w:tplc="9684A95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E566A51"/>
    <w:multiLevelType w:val="hybridMultilevel"/>
    <w:tmpl w:val="FAFE8DB2"/>
    <w:lvl w:ilvl="0" w:tplc="04150017">
      <w:start w:val="1"/>
      <w:numFmt w:val="lowerLetter"/>
      <w:lvlText w:val="%1)"/>
      <w:lvlJc w:val="left"/>
      <w:pPr>
        <w:ind w:left="1428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F966C0F"/>
    <w:multiLevelType w:val="hybridMultilevel"/>
    <w:tmpl w:val="837A87D8"/>
    <w:lvl w:ilvl="0" w:tplc="9684A95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14"/>
  </w:num>
  <w:num w:numId="5">
    <w:abstractNumId w:val="18"/>
  </w:num>
  <w:num w:numId="6">
    <w:abstractNumId w:val="6"/>
  </w:num>
  <w:num w:numId="7">
    <w:abstractNumId w:val="16"/>
  </w:num>
  <w:num w:numId="8">
    <w:abstractNumId w:val="2"/>
  </w:num>
  <w:num w:numId="9">
    <w:abstractNumId w:val="11"/>
  </w:num>
  <w:num w:numId="10">
    <w:abstractNumId w:val="34"/>
  </w:num>
  <w:num w:numId="11">
    <w:abstractNumId w:val="0"/>
  </w:num>
  <w:num w:numId="12">
    <w:abstractNumId w:val="23"/>
  </w:num>
  <w:num w:numId="13">
    <w:abstractNumId w:val="1"/>
  </w:num>
  <w:num w:numId="14">
    <w:abstractNumId w:val="19"/>
  </w:num>
  <w:num w:numId="15">
    <w:abstractNumId w:val="29"/>
  </w:num>
  <w:num w:numId="16">
    <w:abstractNumId w:val="4"/>
  </w:num>
  <w:num w:numId="17">
    <w:abstractNumId w:val="17"/>
  </w:num>
  <w:num w:numId="18">
    <w:abstractNumId w:val="27"/>
  </w:num>
  <w:num w:numId="19">
    <w:abstractNumId w:val="8"/>
  </w:num>
  <w:num w:numId="20">
    <w:abstractNumId w:val="31"/>
  </w:num>
  <w:num w:numId="21">
    <w:abstractNumId w:val="12"/>
  </w:num>
  <w:num w:numId="22">
    <w:abstractNumId w:val="21"/>
  </w:num>
  <w:num w:numId="23">
    <w:abstractNumId w:val="30"/>
  </w:num>
  <w:num w:numId="24">
    <w:abstractNumId w:val="20"/>
  </w:num>
  <w:num w:numId="25">
    <w:abstractNumId w:val="24"/>
  </w:num>
  <w:num w:numId="26">
    <w:abstractNumId w:val="32"/>
  </w:num>
  <w:num w:numId="27">
    <w:abstractNumId w:val="25"/>
  </w:num>
  <w:num w:numId="28">
    <w:abstractNumId w:val="13"/>
  </w:num>
  <w:num w:numId="29">
    <w:abstractNumId w:val="7"/>
  </w:num>
  <w:num w:numId="30">
    <w:abstractNumId w:val="15"/>
  </w:num>
  <w:num w:numId="31">
    <w:abstractNumId w:val="33"/>
  </w:num>
  <w:num w:numId="32">
    <w:abstractNumId w:val="5"/>
  </w:num>
  <w:num w:numId="33">
    <w:abstractNumId w:val="26"/>
  </w:num>
  <w:num w:numId="34">
    <w:abstractNumId w:val="28"/>
  </w:num>
  <w:num w:numId="35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CC"/>
    <w:rsid w:val="0001151B"/>
    <w:rsid w:val="00045ECA"/>
    <w:rsid w:val="00052740"/>
    <w:rsid w:val="00081B0D"/>
    <w:rsid w:val="000A1D27"/>
    <w:rsid w:val="000C013D"/>
    <w:rsid w:val="000C2618"/>
    <w:rsid w:val="000C535D"/>
    <w:rsid w:val="000E2339"/>
    <w:rsid w:val="000E79CC"/>
    <w:rsid w:val="000F466A"/>
    <w:rsid w:val="00105E08"/>
    <w:rsid w:val="00123B78"/>
    <w:rsid w:val="001304C4"/>
    <w:rsid w:val="001437E0"/>
    <w:rsid w:val="00147D0D"/>
    <w:rsid w:val="00150416"/>
    <w:rsid w:val="001558B4"/>
    <w:rsid w:val="00156B9D"/>
    <w:rsid w:val="00196DD4"/>
    <w:rsid w:val="0019728D"/>
    <w:rsid w:val="001A4385"/>
    <w:rsid w:val="001B1175"/>
    <w:rsid w:val="001B2093"/>
    <w:rsid w:val="001E4343"/>
    <w:rsid w:val="001F014C"/>
    <w:rsid w:val="001F47CC"/>
    <w:rsid w:val="0024321E"/>
    <w:rsid w:val="00247012"/>
    <w:rsid w:val="002A3044"/>
    <w:rsid w:val="002B353A"/>
    <w:rsid w:val="002F26A0"/>
    <w:rsid w:val="0030716D"/>
    <w:rsid w:val="0031513B"/>
    <w:rsid w:val="0033104F"/>
    <w:rsid w:val="00356C82"/>
    <w:rsid w:val="00357624"/>
    <w:rsid w:val="00361714"/>
    <w:rsid w:val="0036448F"/>
    <w:rsid w:val="00394ABF"/>
    <w:rsid w:val="003A7E16"/>
    <w:rsid w:val="003B2ACE"/>
    <w:rsid w:val="003C2F6E"/>
    <w:rsid w:val="003D451C"/>
    <w:rsid w:val="003E2E25"/>
    <w:rsid w:val="003F1EA6"/>
    <w:rsid w:val="003F581B"/>
    <w:rsid w:val="004264D0"/>
    <w:rsid w:val="00430EB8"/>
    <w:rsid w:val="00430F38"/>
    <w:rsid w:val="004614E6"/>
    <w:rsid w:val="00465BB0"/>
    <w:rsid w:val="0048542B"/>
    <w:rsid w:val="004A3012"/>
    <w:rsid w:val="004B073A"/>
    <w:rsid w:val="004C41FB"/>
    <w:rsid w:val="004D3011"/>
    <w:rsid w:val="004E573A"/>
    <w:rsid w:val="00505A82"/>
    <w:rsid w:val="00512642"/>
    <w:rsid w:val="00523A3C"/>
    <w:rsid w:val="00526EE0"/>
    <w:rsid w:val="0053093D"/>
    <w:rsid w:val="005407BE"/>
    <w:rsid w:val="00547C11"/>
    <w:rsid w:val="00550672"/>
    <w:rsid w:val="005548EE"/>
    <w:rsid w:val="005652B8"/>
    <w:rsid w:val="0057542D"/>
    <w:rsid w:val="00596D59"/>
    <w:rsid w:val="005D2740"/>
    <w:rsid w:val="005D2986"/>
    <w:rsid w:val="005D325F"/>
    <w:rsid w:val="005D4FB5"/>
    <w:rsid w:val="005E2420"/>
    <w:rsid w:val="005F36B1"/>
    <w:rsid w:val="00604702"/>
    <w:rsid w:val="00612121"/>
    <w:rsid w:val="00645C0D"/>
    <w:rsid w:val="00660329"/>
    <w:rsid w:val="006622DB"/>
    <w:rsid w:val="006678B6"/>
    <w:rsid w:val="00676AD8"/>
    <w:rsid w:val="006E4450"/>
    <w:rsid w:val="00717551"/>
    <w:rsid w:val="007302BB"/>
    <w:rsid w:val="00730F0A"/>
    <w:rsid w:val="00734EC6"/>
    <w:rsid w:val="007472E5"/>
    <w:rsid w:val="00774334"/>
    <w:rsid w:val="007753E4"/>
    <w:rsid w:val="007C60DE"/>
    <w:rsid w:val="007E1647"/>
    <w:rsid w:val="007E1941"/>
    <w:rsid w:val="007E590D"/>
    <w:rsid w:val="007F31C7"/>
    <w:rsid w:val="007F7A3E"/>
    <w:rsid w:val="0080214F"/>
    <w:rsid w:val="00806E91"/>
    <w:rsid w:val="008123E8"/>
    <w:rsid w:val="00816DD9"/>
    <w:rsid w:val="0083535D"/>
    <w:rsid w:val="00851F76"/>
    <w:rsid w:val="008522B7"/>
    <w:rsid w:val="00855E6E"/>
    <w:rsid w:val="00884CCF"/>
    <w:rsid w:val="0089031C"/>
    <w:rsid w:val="00897805"/>
    <w:rsid w:val="008A256A"/>
    <w:rsid w:val="008A4D11"/>
    <w:rsid w:val="008B4DB1"/>
    <w:rsid w:val="008C12C8"/>
    <w:rsid w:val="008C46F6"/>
    <w:rsid w:val="008E1FF2"/>
    <w:rsid w:val="008E48DF"/>
    <w:rsid w:val="008E7E04"/>
    <w:rsid w:val="008F0645"/>
    <w:rsid w:val="008F472F"/>
    <w:rsid w:val="00902A89"/>
    <w:rsid w:val="00922386"/>
    <w:rsid w:val="009470DA"/>
    <w:rsid w:val="00986B06"/>
    <w:rsid w:val="009B3113"/>
    <w:rsid w:val="009C015C"/>
    <w:rsid w:val="009C4E05"/>
    <w:rsid w:val="009E0E66"/>
    <w:rsid w:val="009E4614"/>
    <w:rsid w:val="009F5BEB"/>
    <w:rsid w:val="009F656E"/>
    <w:rsid w:val="00A16D28"/>
    <w:rsid w:val="00A21CB6"/>
    <w:rsid w:val="00A24349"/>
    <w:rsid w:val="00A324CE"/>
    <w:rsid w:val="00A36587"/>
    <w:rsid w:val="00A4174B"/>
    <w:rsid w:val="00A62191"/>
    <w:rsid w:val="00A73264"/>
    <w:rsid w:val="00A86B48"/>
    <w:rsid w:val="00A909F3"/>
    <w:rsid w:val="00A96E71"/>
    <w:rsid w:val="00AA0295"/>
    <w:rsid w:val="00AB3098"/>
    <w:rsid w:val="00AB3E1A"/>
    <w:rsid w:val="00AB48DC"/>
    <w:rsid w:val="00AC58DE"/>
    <w:rsid w:val="00AD5D1B"/>
    <w:rsid w:val="00AD7ECB"/>
    <w:rsid w:val="00AE15B4"/>
    <w:rsid w:val="00AE1BDF"/>
    <w:rsid w:val="00AE58EF"/>
    <w:rsid w:val="00AE751F"/>
    <w:rsid w:val="00AF3BDC"/>
    <w:rsid w:val="00AF3C61"/>
    <w:rsid w:val="00B0568D"/>
    <w:rsid w:val="00B11596"/>
    <w:rsid w:val="00B17F5B"/>
    <w:rsid w:val="00B205C9"/>
    <w:rsid w:val="00B241D2"/>
    <w:rsid w:val="00B24F44"/>
    <w:rsid w:val="00B25E75"/>
    <w:rsid w:val="00B36A97"/>
    <w:rsid w:val="00B5001D"/>
    <w:rsid w:val="00B55F0C"/>
    <w:rsid w:val="00B6493A"/>
    <w:rsid w:val="00B674F0"/>
    <w:rsid w:val="00B77BE8"/>
    <w:rsid w:val="00B864B5"/>
    <w:rsid w:val="00B9050F"/>
    <w:rsid w:val="00BB4A1F"/>
    <w:rsid w:val="00BC29D0"/>
    <w:rsid w:val="00BD09D6"/>
    <w:rsid w:val="00BF328A"/>
    <w:rsid w:val="00C0530B"/>
    <w:rsid w:val="00C12DA4"/>
    <w:rsid w:val="00C21BFC"/>
    <w:rsid w:val="00C231F3"/>
    <w:rsid w:val="00C34294"/>
    <w:rsid w:val="00C431E0"/>
    <w:rsid w:val="00C704AC"/>
    <w:rsid w:val="00C70E48"/>
    <w:rsid w:val="00C851FD"/>
    <w:rsid w:val="00C92748"/>
    <w:rsid w:val="00CB3843"/>
    <w:rsid w:val="00CB7C0D"/>
    <w:rsid w:val="00D00836"/>
    <w:rsid w:val="00D01337"/>
    <w:rsid w:val="00D0789D"/>
    <w:rsid w:val="00D432E1"/>
    <w:rsid w:val="00D44999"/>
    <w:rsid w:val="00D53908"/>
    <w:rsid w:val="00D543F8"/>
    <w:rsid w:val="00D557E8"/>
    <w:rsid w:val="00D62450"/>
    <w:rsid w:val="00D74FA4"/>
    <w:rsid w:val="00D8407A"/>
    <w:rsid w:val="00DA56F7"/>
    <w:rsid w:val="00DB1C47"/>
    <w:rsid w:val="00DC1696"/>
    <w:rsid w:val="00DC6FA9"/>
    <w:rsid w:val="00DD5084"/>
    <w:rsid w:val="00DD62C3"/>
    <w:rsid w:val="00DD7A1B"/>
    <w:rsid w:val="00DE0140"/>
    <w:rsid w:val="00DE0978"/>
    <w:rsid w:val="00DE5E4F"/>
    <w:rsid w:val="00DF3AD7"/>
    <w:rsid w:val="00DF6F3A"/>
    <w:rsid w:val="00E17710"/>
    <w:rsid w:val="00E2166B"/>
    <w:rsid w:val="00E767EA"/>
    <w:rsid w:val="00E86548"/>
    <w:rsid w:val="00E9489D"/>
    <w:rsid w:val="00E95B1D"/>
    <w:rsid w:val="00EB2B66"/>
    <w:rsid w:val="00EB35E3"/>
    <w:rsid w:val="00EB3EA1"/>
    <w:rsid w:val="00EC1566"/>
    <w:rsid w:val="00EE0D60"/>
    <w:rsid w:val="00EE0D94"/>
    <w:rsid w:val="00EE3610"/>
    <w:rsid w:val="00EF0ACC"/>
    <w:rsid w:val="00F04906"/>
    <w:rsid w:val="00F51682"/>
    <w:rsid w:val="00F75281"/>
    <w:rsid w:val="00F823FC"/>
    <w:rsid w:val="00FA0B6C"/>
    <w:rsid w:val="00FA7C56"/>
    <w:rsid w:val="00FB3172"/>
    <w:rsid w:val="00FC2431"/>
    <w:rsid w:val="00FD5F59"/>
    <w:rsid w:val="00FE25D4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803C"/>
  <w15:docId w15:val="{1DA1E6E4-BBD6-45BB-BC4C-E1661A6B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1B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1B0D"/>
    <w:rPr>
      <w:b/>
      <w:bCs/>
    </w:rPr>
  </w:style>
  <w:style w:type="paragraph" w:styleId="Nagwek">
    <w:name w:val="header"/>
    <w:basedOn w:val="Normalny"/>
    <w:link w:val="NagwekZnak"/>
    <w:unhideWhenUsed/>
    <w:rsid w:val="0036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61714"/>
  </w:style>
  <w:style w:type="paragraph" w:styleId="Stopka">
    <w:name w:val="footer"/>
    <w:basedOn w:val="Normalny"/>
    <w:link w:val="StopkaZnak"/>
    <w:uiPriority w:val="99"/>
    <w:unhideWhenUsed/>
    <w:rsid w:val="0036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714"/>
  </w:style>
  <w:style w:type="paragraph" w:styleId="Tekstdymka">
    <w:name w:val="Balloon Text"/>
    <w:basedOn w:val="Normalny"/>
    <w:link w:val="TekstdymkaZnak"/>
    <w:uiPriority w:val="99"/>
    <w:semiHidden/>
    <w:unhideWhenUsed/>
    <w:rsid w:val="0054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C1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Kolorowa lista — akcent 11,CW_Lista,lp1,Preambuła,Dot pt,F5 List Paragraph,Recommendation,List Paragraph11,L1,BulletC,Wyliczanie,Obiekt,normalny tekst,Akapit z listą31,Bullets,List Paragraph1"/>
    <w:basedOn w:val="Normalny"/>
    <w:link w:val="AkapitzlistZnak"/>
    <w:uiPriority w:val="34"/>
    <w:qFormat/>
    <w:rsid w:val="00D62450"/>
    <w:pPr>
      <w:ind w:left="720"/>
      <w:contextualSpacing/>
    </w:pPr>
  </w:style>
  <w:style w:type="paragraph" w:customStyle="1" w:styleId="Default">
    <w:name w:val="Default"/>
    <w:rsid w:val="005D27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CW_Lista Znak,lp1 Znak,Preambuła Znak,Dot pt Znak,F5 List Paragraph Znak,Recommendation Znak,List Paragraph11 Znak,L1 Znak,BulletC Znak,Wyliczanie Znak"/>
    <w:link w:val="Akapitzlist"/>
    <w:uiPriority w:val="34"/>
    <w:locked/>
    <w:rsid w:val="002A3044"/>
  </w:style>
  <w:style w:type="character" w:styleId="Hipercze">
    <w:name w:val="Hyperlink"/>
    <w:basedOn w:val="Domylnaczcionkaakapitu"/>
    <w:semiHidden/>
    <w:unhideWhenUsed/>
    <w:rsid w:val="00F51682"/>
    <w:rPr>
      <w:color w:val="0000FF"/>
      <w:u w:val="single"/>
    </w:rPr>
  </w:style>
  <w:style w:type="paragraph" w:customStyle="1" w:styleId="Akapitzlist1">
    <w:name w:val="Akapit z listą1"/>
    <w:basedOn w:val="Normalny"/>
    <w:rsid w:val="00F51682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1682"/>
    <w:pPr>
      <w:spacing w:after="0" w:line="240" w:lineRule="auto"/>
      <w:ind w:left="340" w:hanging="3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7E194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0490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490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nhideWhenUsed/>
    <w:rsid w:val="00BB4A1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4A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B4A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A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A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1AA4B-215D-452B-90C1-B884B41A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2822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11/DB/2022</dc:title>
  <dc:subject>Zał nr 1 OPZ</dc:subject>
  <dc:creator>londzink</dc:creator>
  <cp:lastModifiedBy>Kozos Ilona</cp:lastModifiedBy>
  <cp:revision>5</cp:revision>
  <cp:lastPrinted>2020-01-24T10:20:00Z</cp:lastPrinted>
  <dcterms:created xsi:type="dcterms:W3CDTF">2022-02-09T09:51:00Z</dcterms:created>
  <dcterms:modified xsi:type="dcterms:W3CDTF">2022-02-15T08:20:00Z</dcterms:modified>
</cp:coreProperties>
</file>