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07" w:rsidRDefault="00800907" w:rsidP="00AA68E9">
      <w:pPr>
        <w:spacing w:after="0" w:line="259" w:lineRule="auto"/>
        <w:ind w:left="-426" w:right="-709"/>
        <w:contextualSpacing/>
        <w:jc w:val="center"/>
        <w:rPr>
          <w:rFonts w:ascii="Fira Sans" w:eastAsia="Times New Roman" w:hAnsi="Fira Sans" w:cs="Arial"/>
          <w:b/>
          <w:color w:val="000000"/>
          <w:spacing w:val="20"/>
          <w:sz w:val="19"/>
          <w:szCs w:val="19"/>
          <w:shd w:val="clear" w:color="auto" w:fill="FFFFFF"/>
        </w:rPr>
      </w:pPr>
      <w:bookmarkStart w:id="0" w:name="_GoBack"/>
      <w:bookmarkEnd w:id="0"/>
    </w:p>
    <w:p w:rsidR="00F14F52" w:rsidRPr="00AA68E9" w:rsidRDefault="00412255" w:rsidP="00AA68E9">
      <w:pPr>
        <w:spacing w:after="0" w:line="259" w:lineRule="auto"/>
        <w:ind w:left="-426" w:right="-709"/>
        <w:contextualSpacing/>
        <w:jc w:val="center"/>
        <w:rPr>
          <w:rFonts w:ascii="Fira Sans" w:eastAsia="Times New Roman" w:hAnsi="Fira Sans" w:cs="Arial"/>
          <w:b/>
          <w:color w:val="000000"/>
          <w:spacing w:val="20"/>
          <w:sz w:val="19"/>
          <w:szCs w:val="19"/>
          <w:shd w:val="clear" w:color="auto" w:fill="FFFFFF"/>
        </w:rPr>
      </w:pPr>
      <w:r w:rsidRPr="00AA68E9">
        <w:rPr>
          <w:rFonts w:ascii="Fira Sans" w:eastAsia="Times New Roman" w:hAnsi="Fira Sans" w:cs="Arial"/>
          <w:b/>
          <w:color w:val="000000"/>
          <w:spacing w:val="20"/>
          <w:sz w:val="19"/>
          <w:szCs w:val="19"/>
          <w:shd w:val="clear" w:color="auto" w:fill="FFFFFF"/>
        </w:rPr>
        <w:t>Z</w:t>
      </w:r>
      <w:r w:rsidR="00091902">
        <w:rPr>
          <w:rFonts w:ascii="Fira Sans" w:eastAsia="Times New Roman" w:hAnsi="Fira Sans" w:cs="Arial"/>
          <w:b/>
          <w:color w:val="000000"/>
          <w:spacing w:val="20"/>
          <w:sz w:val="19"/>
          <w:szCs w:val="19"/>
          <w:shd w:val="clear" w:color="auto" w:fill="FFFFFF"/>
        </w:rPr>
        <w:t>AKRES</w:t>
      </w:r>
      <w:r w:rsidR="000162C8" w:rsidRPr="00AA68E9">
        <w:rPr>
          <w:rFonts w:ascii="Fira Sans" w:eastAsia="Times New Roman" w:hAnsi="Fira Sans" w:cs="Arial"/>
          <w:b/>
          <w:color w:val="000000"/>
          <w:spacing w:val="20"/>
          <w:sz w:val="19"/>
          <w:szCs w:val="19"/>
          <w:shd w:val="clear" w:color="auto" w:fill="FFFFFF"/>
        </w:rPr>
        <w:t xml:space="preserve"> CZYNNOŚCI KONSERWACYJNYCH</w:t>
      </w:r>
      <w:r w:rsidR="00762D74">
        <w:rPr>
          <w:rFonts w:ascii="Fira Sans" w:eastAsia="Times New Roman" w:hAnsi="Fira Sans" w:cs="Arial"/>
          <w:b/>
          <w:color w:val="000000"/>
          <w:spacing w:val="20"/>
          <w:sz w:val="19"/>
          <w:szCs w:val="19"/>
          <w:shd w:val="clear" w:color="auto" w:fill="FFFFFF"/>
        </w:rPr>
        <w:t xml:space="preserve"> </w:t>
      </w:r>
    </w:p>
    <w:p w:rsidR="00C457E8" w:rsidRPr="00AA68E9" w:rsidRDefault="00C457E8" w:rsidP="00AA68E9">
      <w:pPr>
        <w:spacing w:after="0" w:line="259" w:lineRule="auto"/>
        <w:ind w:left="34"/>
        <w:contextualSpacing/>
        <w:jc w:val="both"/>
        <w:rPr>
          <w:rFonts w:ascii="Fira Sans" w:eastAsia="Times New Roman" w:hAnsi="Fira Sans" w:cs="Arial"/>
          <w:color w:val="000000"/>
          <w:spacing w:val="-1"/>
          <w:sz w:val="19"/>
          <w:szCs w:val="19"/>
          <w:shd w:val="clear" w:color="auto" w:fill="FFFFFF"/>
        </w:rPr>
      </w:pPr>
    </w:p>
    <w:tbl>
      <w:tblPr>
        <w:tblStyle w:val="Tabela-Siatka"/>
        <w:tblW w:w="10065" w:type="dxa"/>
        <w:tblInd w:w="-4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1134"/>
        <w:gridCol w:w="1417"/>
      </w:tblGrid>
      <w:tr w:rsidR="00412255" w:rsidRPr="00AA68E9" w:rsidTr="00AF0C00">
        <w:trPr>
          <w:trHeight w:val="283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457E8" w:rsidRPr="00AA68E9" w:rsidRDefault="006D2F6A" w:rsidP="00AA68E9">
            <w:pPr>
              <w:spacing w:line="259" w:lineRule="auto"/>
              <w:contextualSpacing/>
              <w:jc w:val="center"/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jc w:val="center"/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  <w:t>Nazwa czynności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jc w:val="center"/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  <w:t>Wykonano</w:t>
            </w:r>
          </w:p>
          <w:p w:rsidR="00C457E8" w:rsidRPr="00AA68E9" w:rsidRDefault="00C457E8" w:rsidP="00AA68E9">
            <w:pPr>
              <w:spacing w:line="259" w:lineRule="auto"/>
              <w:contextualSpacing/>
              <w:jc w:val="center"/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  <w:t>TAK / NIE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jc w:val="center"/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  <w:t>Uwagi</w:t>
            </w:r>
          </w:p>
          <w:p w:rsidR="00C457E8" w:rsidRPr="00AA68E9" w:rsidRDefault="00C457E8" w:rsidP="00AA68E9">
            <w:pPr>
              <w:spacing w:line="259" w:lineRule="auto"/>
              <w:contextualSpacing/>
              <w:jc w:val="center"/>
              <w:rPr>
                <w:rFonts w:ascii="Fira Sans" w:eastAsia="Times New Roman" w:hAnsi="Fira Sans" w:cs="Arial"/>
                <w:b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b/>
                <w:sz w:val="19"/>
                <w:szCs w:val="19"/>
                <w:highlight w:val="lightGray"/>
                <w:shd w:val="clear" w:color="auto" w:fill="FFFFFF"/>
              </w:rPr>
              <w:t>(gdzie)</w:t>
            </w:r>
          </w:p>
        </w:tc>
      </w:tr>
      <w:tr w:rsidR="000162C8" w:rsidRPr="00AA68E9" w:rsidTr="00AF0C00">
        <w:trPr>
          <w:trHeight w:val="283"/>
        </w:trPr>
        <w:tc>
          <w:tcPr>
            <w:tcW w:w="10065" w:type="dxa"/>
            <w:gridSpan w:val="4"/>
            <w:shd w:val="clear" w:color="auto" w:fill="FFFF00"/>
            <w:vAlign w:val="center"/>
          </w:tcPr>
          <w:p w:rsidR="000162C8" w:rsidRPr="00AA68E9" w:rsidRDefault="000162C8" w:rsidP="00AA68E9">
            <w:pPr>
              <w:spacing w:line="259" w:lineRule="auto"/>
              <w:contextualSpacing/>
              <w:jc w:val="center"/>
              <w:rPr>
                <w:rFonts w:ascii="Fira Sans" w:eastAsia="Times New Roman" w:hAnsi="Fira Sans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b/>
                <w:color w:val="000000"/>
                <w:sz w:val="19"/>
                <w:szCs w:val="19"/>
                <w:highlight w:val="yellow"/>
                <w:shd w:val="clear" w:color="auto" w:fill="FFFFFF"/>
              </w:rPr>
              <w:t>System SKD i RCP</w:t>
            </w:r>
          </w:p>
        </w:tc>
      </w:tr>
      <w:tr w:rsidR="00C457E8" w:rsidRPr="00AA68E9" w:rsidTr="00AF0C0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457E8" w:rsidRPr="00AA68E9" w:rsidRDefault="00C457E8" w:rsidP="00AA68E9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stanu instalacji, rozmieszczenia i zamocowania całego wyposażenia i urządzeń systemu na podstawie aktualnej dokumentacji technicznej;</w:t>
            </w:r>
          </w:p>
        </w:tc>
        <w:tc>
          <w:tcPr>
            <w:tcW w:w="1134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57E8" w:rsidRPr="00AA68E9" w:rsidTr="00AF0C00">
        <w:trPr>
          <w:trHeight w:val="283"/>
        </w:trPr>
        <w:tc>
          <w:tcPr>
            <w:tcW w:w="568" w:type="dxa"/>
            <w:tcBorders>
              <w:bottom w:val="nil"/>
            </w:tcBorders>
            <w:vAlign w:val="center"/>
          </w:tcPr>
          <w:p w:rsidR="00C457E8" w:rsidRPr="00AA68E9" w:rsidRDefault="00C457E8" w:rsidP="00AA68E9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poprawności  działania</w:t>
            </w:r>
            <w:r w:rsidR="00AF0C00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</w:tc>
        <w:tc>
          <w:tcPr>
            <w:tcW w:w="1134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FA6B1A" w:rsidRPr="00AA68E9" w:rsidTr="00AF0C00">
        <w:trPr>
          <w:trHeight w:val="283"/>
        </w:trPr>
        <w:tc>
          <w:tcPr>
            <w:tcW w:w="568" w:type="dxa"/>
            <w:tcBorders>
              <w:top w:val="nil"/>
            </w:tcBorders>
            <w:vAlign w:val="center"/>
          </w:tcPr>
          <w:p w:rsidR="00FA6B1A" w:rsidRPr="00AA68E9" w:rsidRDefault="00FA6B1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FA6B1A" w:rsidRPr="00AA68E9" w:rsidRDefault="00FA6B1A" w:rsidP="00AF0C00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wszystkich bramek obrotowych;</w:t>
            </w:r>
          </w:p>
          <w:p w:rsidR="00FA6B1A" w:rsidRPr="00AA68E9" w:rsidRDefault="00FA6B1A" w:rsidP="00AF0C00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czytników kart (w tym RCP)</w:t>
            </w:r>
            <w:r w:rsidR="000B33E6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FA6B1A" w:rsidRPr="00AA68E9" w:rsidRDefault="00FA6B1A" w:rsidP="00AF0C00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elektrozamków;</w:t>
            </w:r>
          </w:p>
          <w:p w:rsidR="000B33E6" w:rsidRPr="00AA68E9" w:rsidRDefault="000B33E6" w:rsidP="00AF0C00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szlabanów;</w:t>
            </w:r>
          </w:p>
          <w:p w:rsidR="00FA6B1A" w:rsidRPr="00AA68E9" w:rsidRDefault="00FA6B1A" w:rsidP="00AF0C00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modułów;</w:t>
            </w:r>
          </w:p>
          <w:p w:rsidR="00FA6B1A" w:rsidRPr="00AA68E9" w:rsidRDefault="00554046" w:rsidP="00AF0C00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przełączników;</w:t>
            </w:r>
          </w:p>
          <w:p w:rsidR="00554046" w:rsidRPr="00AA68E9" w:rsidRDefault="00554046" w:rsidP="00AF0C00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pilotów (recepcja, posterunek nr 2 i 3)</w:t>
            </w:r>
            <w:r w:rsidR="000B33E6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,</w:t>
            </w:r>
          </w:p>
          <w:p w:rsidR="00554046" w:rsidRPr="00AA68E9" w:rsidRDefault="00554046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do wykonania prac</w:t>
            </w:r>
            <w:r w:rsidR="00136A4E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,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gdzie niezbędny jest specjalistyczny sprzęt (drabiny, podnośnik) zapewnia Wykonawca;</w:t>
            </w:r>
          </w:p>
        </w:tc>
        <w:tc>
          <w:tcPr>
            <w:tcW w:w="1134" w:type="dxa"/>
            <w:vAlign w:val="center"/>
          </w:tcPr>
          <w:p w:rsidR="00FA6B1A" w:rsidRPr="00AA68E9" w:rsidRDefault="00FA6B1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FA6B1A" w:rsidRPr="00AA68E9" w:rsidRDefault="00FA6B1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733DEC" w:rsidRPr="00AA68E9" w:rsidTr="00AF0C00">
        <w:trPr>
          <w:trHeight w:val="283"/>
        </w:trPr>
        <w:tc>
          <w:tcPr>
            <w:tcW w:w="568" w:type="dxa"/>
            <w:vAlign w:val="center"/>
          </w:tcPr>
          <w:p w:rsidR="00733DEC" w:rsidRPr="00AA68E9" w:rsidRDefault="00733DEC" w:rsidP="00AA68E9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vAlign w:val="center"/>
          </w:tcPr>
          <w:p w:rsidR="00733DEC" w:rsidRPr="00AA68E9" w:rsidRDefault="00733DEC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Sprawdzenie poprawności działania zasilania głównego i zapasowych źródeł zasilania, </w:t>
            </w:r>
            <w:r w:rsidRPr="00AA68E9">
              <w:rPr>
                <w:rFonts w:ascii="Fira Sans" w:hAnsi="Fira Sans" w:cs="Arial"/>
                <w:sz w:val="19"/>
                <w:szCs w:val="19"/>
              </w:rPr>
              <w:t>prądu</w:t>
            </w:r>
            <w:r w:rsidRPr="00AA68E9">
              <w:rPr>
                <w:rFonts w:ascii="Fira Sans" w:hAnsi="Fira Sans" w:cs="Arial"/>
                <w:spacing w:val="-12"/>
                <w:sz w:val="19"/>
                <w:szCs w:val="19"/>
              </w:rPr>
              <w:t xml:space="preserve"> </w:t>
            </w:r>
            <w:r w:rsidRPr="00AA68E9">
              <w:rPr>
                <w:rFonts w:ascii="Fira Sans" w:hAnsi="Fira Sans" w:cs="Arial"/>
                <w:sz w:val="19"/>
                <w:szCs w:val="19"/>
              </w:rPr>
              <w:t xml:space="preserve">ładowania, 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badania pojemności akumulatorów i prognozowania ich wymiany;</w:t>
            </w:r>
          </w:p>
        </w:tc>
        <w:tc>
          <w:tcPr>
            <w:tcW w:w="1134" w:type="dxa"/>
            <w:vAlign w:val="center"/>
          </w:tcPr>
          <w:p w:rsidR="00733DEC" w:rsidRPr="00AA68E9" w:rsidRDefault="00733DEC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733DEC" w:rsidRPr="00AA68E9" w:rsidRDefault="00733DEC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F5BB0" w:rsidRPr="00AA68E9" w:rsidTr="00AF0C00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F5BB0" w:rsidRPr="00AA68E9" w:rsidRDefault="00CF5BB0" w:rsidP="00AA68E9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F5BB0" w:rsidRPr="00AA68E9" w:rsidRDefault="00CF5BB0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poprawności działania serwera danych systemu SKD oraz RCP, archiwizacja danych, indeksacja baz danych;</w:t>
            </w:r>
          </w:p>
        </w:tc>
        <w:tc>
          <w:tcPr>
            <w:tcW w:w="1134" w:type="dxa"/>
            <w:vAlign w:val="center"/>
          </w:tcPr>
          <w:p w:rsidR="00CF5BB0" w:rsidRPr="00AA68E9" w:rsidRDefault="00CF5BB0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F5BB0" w:rsidRPr="00AA68E9" w:rsidRDefault="00CF5BB0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57E8" w:rsidRPr="00AA68E9" w:rsidTr="00AF0C00">
        <w:trPr>
          <w:trHeight w:val="283"/>
        </w:trPr>
        <w:tc>
          <w:tcPr>
            <w:tcW w:w="568" w:type="dxa"/>
            <w:tcBorders>
              <w:bottom w:val="nil"/>
            </w:tcBorders>
            <w:vAlign w:val="center"/>
          </w:tcPr>
          <w:p w:rsidR="00C457E8" w:rsidRPr="00AA68E9" w:rsidRDefault="00C457E8" w:rsidP="00AA68E9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Sprawdzenie poprawności działania 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oprogramowania, aktualizacja oprogramowania do najnowszych wersji</w:t>
            </w:r>
            <w:r w:rsidR="00CF5BB0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oraz:</w:t>
            </w:r>
          </w:p>
        </w:tc>
        <w:tc>
          <w:tcPr>
            <w:tcW w:w="1134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F5BB0" w:rsidRPr="00AA68E9" w:rsidTr="00AF0C00">
        <w:trPr>
          <w:trHeight w:val="283"/>
        </w:trPr>
        <w:tc>
          <w:tcPr>
            <w:tcW w:w="568" w:type="dxa"/>
            <w:tcBorders>
              <w:top w:val="nil"/>
            </w:tcBorders>
            <w:vAlign w:val="center"/>
          </w:tcPr>
          <w:p w:rsidR="00CF5BB0" w:rsidRPr="00AA68E9" w:rsidRDefault="00CF5BB0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CF5BB0" w:rsidRPr="00AA68E9" w:rsidRDefault="00CF5BB0" w:rsidP="00AF0C00">
            <w:pPr>
              <w:pStyle w:val="Akapitzlist"/>
              <w:numPr>
                <w:ilvl w:val="0"/>
                <w:numId w:val="27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wyświetlania komunikatów o zdarzeniach na ekranie komputerów klienckich;</w:t>
            </w:r>
          </w:p>
          <w:p w:rsidR="00CF5BB0" w:rsidRPr="00AA68E9" w:rsidRDefault="00CF5BB0" w:rsidP="00AF0C00">
            <w:pPr>
              <w:pStyle w:val="Akapitzlist"/>
              <w:numPr>
                <w:ilvl w:val="0"/>
                <w:numId w:val="27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logów systemowych oraz aplikacji pracujących na serwerze i usunięcie sygnalizowanych błędów;</w:t>
            </w:r>
          </w:p>
          <w:p w:rsidR="00CF5BB0" w:rsidRPr="00AA68E9" w:rsidRDefault="00CF5BB0" w:rsidP="00AF0C00">
            <w:pPr>
              <w:pStyle w:val="Akapitzlist"/>
              <w:numPr>
                <w:ilvl w:val="0"/>
                <w:numId w:val="27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kontrola zasilania awaryjnego komputerów klienckich i serwerów;</w:t>
            </w:r>
          </w:p>
          <w:p w:rsidR="00CF5BB0" w:rsidRPr="00AA68E9" w:rsidRDefault="00CF5BB0" w:rsidP="00AF0C00">
            <w:pPr>
              <w:pStyle w:val="Akapitzlist"/>
              <w:numPr>
                <w:ilvl w:val="0"/>
                <w:numId w:val="27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czyszczenie wnętrza serwera/serwerów, komputerów klienckich, sprawdzenie prawidłowości działania wentylatorów;</w:t>
            </w:r>
          </w:p>
          <w:p w:rsidR="00CF5BB0" w:rsidRPr="00AA68E9" w:rsidRDefault="00CF5BB0" w:rsidP="00AF0C00">
            <w:pPr>
              <w:pStyle w:val="Akapitzlist"/>
              <w:numPr>
                <w:ilvl w:val="0"/>
                <w:numId w:val="27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poprawności połączeń komputerów klienckich z</w:t>
            </w:r>
            <w:r w:rsidR="00AF0C00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serwerem.</w:t>
            </w:r>
          </w:p>
        </w:tc>
        <w:tc>
          <w:tcPr>
            <w:tcW w:w="1134" w:type="dxa"/>
            <w:vAlign w:val="center"/>
          </w:tcPr>
          <w:p w:rsidR="00CF5BB0" w:rsidRPr="00AA68E9" w:rsidRDefault="00CF5BB0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F5BB0" w:rsidRPr="00AA68E9" w:rsidRDefault="00CF5BB0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57E8" w:rsidRPr="00AA68E9" w:rsidTr="00AF0C00">
        <w:trPr>
          <w:trHeight w:val="283"/>
        </w:trPr>
        <w:tc>
          <w:tcPr>
            <w:tcW w:w="568" w:type="dxa"/>
            <w:vAlign w:val="center"/>
          </w:tcPr>
          <w:p w:rsidR="00C457E8" w:rsidRPr="00AA68E9" w:rsidRDefault="00C457E8" w:rsidP="00AA68E9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</w:t>
            </w:r>
            <w:r w:rsidR="004C646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e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stabilności połączeń przewodowych urządzeń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wchodzących w skład systemów SKD i RCP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</w:tc>
        <w:tc>
          <w:tcPr>
            <w:tcW w:w="1134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57E8" w:rsidRPr="00AA68E9" w:rsidTr="00AF0C00">
        <w:trPr>
          <w:trHeight w:val="283"/>
        </w:trPr>
        <w:tc>
          <w:tcPr>
            <w:tcW w:w="568" w:type="dxa"/>
            <w:vAlign w:val="center"/>
          </w:tcPr>
          <w:p w:rsidR="00C457E8" w:rsidRPr="00AA68E9" w:rsidRDefault="00C457E8" w:rsidP="00AA68E9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Oczyszczeni</w:t>
            </w:r>
            <w:r w:rsidR="004C646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e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urządzeń i podzespołów systemu z zabrudzeń i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kurzu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, sprawdzenie poprawności działania klawiatur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</w:tc>
        <w:tc>
          <w:tcPr>
            <w:tcW w:w="1134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57E8" w:rsidRPr="00AA68E9" w:rsidTr="00AF0C00">
        <w:trPr>
          <w:trHeight w:val="283"/>
        </w:trPr>
        <w:tc>
          <w:tcPr>
            <w:tcW w:w="568" w:type="dxa"/>
            <w:vAlign w:val="center"/>
          </w:tcPr>
          <w:p w:rsidR="00C457E8" w:rsidRPr="00AA68E9" w:rsidRDefault="00C457E8" w:rsidP="00AA68E9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</w:t>
            </w:r>
            <w:r w:rsidR="004C646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e 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stabilności i prawidłowości zapisów baz danych w</w:t>
            </w:r>
            <w:r w:rsidR="00181231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urządzeniach rejestracji i wizualizacji pracy systemów; </w:t>
            </w:r>
          </w:p>
        </w:tc>
        <w:tc>
          <w:tcPr>
            <w:tcW w:w="1134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7E8" w:rsidRPr="00AA68E9" w:rsidRDefault="00C457E8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57E8" w:rsidRPr="00AA68E9" w:rsidTr="00AF0C00">
        <w:trPr>
          <w:trHeight w:val="283"/>
        </w:trPr>
        <w:tc>
          <w:tcPr>
            <w:tcW w:w="568" w:type="dxa"/>
            <w:vAlign w:val="center"/>
          </w:tcPr>
          <w:p w:rsidR="00C457E8" w:rsidRPr="00AA68E9" w:rsidRDefault="00C457E8" w:rsidP="00AA68E9">
            <w:pPr>
              <w:pStyle w:val="Akapitzlist"/>
              <w:numPr>
                <w:ilvl w:val="0"/>
                <w:numId w:val="19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vAlign w:val="center"/>
          </w:tcPr>
          <w:p w:rsidR="00C457E8" w:rsidRPr="00AA68E9" w:rsidRDefault="004C6468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Wykonanie 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niezbędnych napraw w przypadku stwierdzenia, w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trakcie przeprowadzania  danej konserwacji,  niesprawności mającej wpływ na działanie  systemu (naprawa konserwacyjna)</w:t>
            </w:r>
            <w:r w:rsidR="00412255" w:rsidRPr="00AA68E9">
              <w:rPr>
                <w:rStyle w:val="Odwoanieprzypisudolnego"/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footnoteReference w:id="1"/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57E8" w:rsidRPr="00AA68E9" w:rsidRDefault="00C457E8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7E8" w:rsidRPr="00AA68E9" w:rsidRDefault="00C457E8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57E8" w:rsidRPr="00AA68E9" w:rsidTr="00AF0C00">
        <w:trPr>
          <w:trHeight w:val="283"/>
        </w:trPr>
        <w:tc>
          <w:tcPr>
            <w:tcW w:w="568" w:type="dxa"/>
            <w:vAlign w:val="center"/>
          </w:tcPr>
          <w:p w:rsidR="00C457E8" w:rsidRPr="00AA68E9" w:rsidRDefault="00C457E8" w:rsidP="00AA68E9">
            <w:pPr>
              <w:pStyle w:val="Akapitzlist"/>
              <w:numPr>
                <w:ilvl w:val="0"/>
                <w:numId w:val="19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vAlign w:val="center"/>
          </w:tcPr>
          <w:p w:rsidR="00C457E8" w:rsidRPr="00AA68E9" w:rsidRDefault="00412255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Podczas konserwacji należy 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uwzględni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ć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wnioski 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i uwag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i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użytkownika systemu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dotyczące możliwego usprawnienia jego eksploatacji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, o ile nie wiążą się z jego modernizacją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Wykonane zmian 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należy odnotować w </w:t>
            </w:r>
            <w:r w:rsidR="004C646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notatce przekazanej Zamawiającemu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</w:tc>
        <w:tc>
          <w:tcPr>
            <w:tcW w:w="1134" w:type="dxa"/>
            <w:vAlign w:val="center"/>
          </w:tcPr>
          <w:p w:rsidR="00C457E8" w:rsidRPr="00AA68E9" w:rsidRDefault="00C457E8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7E8" w:rsidRPr="00AA68E9" w:rsidRDefault="00C457E8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C457E8" w:rsidRPr="00AA68E9" w:rsidTr="00AF0C00">
        <w:trPr>
          <w:trHeight w:val="283"/>
        </w:trPr>
        <w:tc>
          <w:tcPr>
            <w:tcW w:w="568" w:type="dxa"/>
            <w:vAlign w:val="center"/>
          </w:tcPr>
          <w:p w:rsidR="00C457E8" w:rsidRPr="00AA68E9" w:rsidRDefault="00C457E8" w:rsidP="00AA68E9">
            <w:pPr>
              <w:pStyle w:val="Akapitzlist"/>
              <w:numPr>
                <w:ilvl w:val="0"/>
                <w:numId w:val="19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vAlign w:val="center"/>
          </w:tcPr>
          <w:p w:rsidR="00C457E8" w:rsidRPr="00AA68E9" w:rsidRDefault="00412255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 razie dokonania zmian konfiguracyjnych, elementów systemu należy n</w:t>
            </w:r>
            <w:r w:rsidR="004C646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anie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ść</w:t>
            </w:r>
            <w:r w:rsidR="004C646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stosown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e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zmian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y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w dokumentacji technicznej lub wystawi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ć</w:t>
            </w:r>
            <w:r w:rsidR="00C457E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dokument w formie załącznika do właściwej dokumentacji technicznej urządzenia.</w:t>
            </w:r>
          </w:p>
        </w:tc>
        <w:tc>
          <w:tcPr>
            <w:tcW w:w="1134" w:type="dxa"/>
            <w:vAlign w:val="center"/>
          </w:tcPr>
          <w:p w:rsidR="00C457E8" w:rsidRPr="00AA68E9" w:rsidRDefault="00C457E8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57E8" w:rsidRPr="00AA68E9" w:rsidRDefault="00C457E8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181231" w:rsidRPr="00AA68E9" w:rsidTr="00AF0C00">
        <w:trPr>
          <w:trHeight w:val="283"/>
        </w:trPr>
        <w:tc>
          <w:tcPr>
            <w:tcW w:w="568" w:type="dxa"/>
            <w:vAlign w:val="center"/>
          </w:tcPr>
          <w:p w:rsidR="00181231" w:rsidRPr="00AA68E9" w:rsidRDefault="00181231" w:rsidP="00AA68E9">
            <w:pPr>
              <w:pStyle w:val="Akapitzlist"/>
              <w:numPr>
                <w:ilvl w:val="0"/>
                <w:numId w:val="19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vAlign w:val="center"/>
          </w:tcPr>
          <w:p w:rsidR="00181231" w:rsidRPr="00AA68E9" w:rsidRDefault="00716760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W ramach prowadzonych działań </w:t>
            </w:r>
            <w:r w:rsidR="00181231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przeprowadzenie szkoleń osób obsługujących urządzenia i system,</w:t>
            </w:r>
          </w:p>
        </w:tc>
        <w:tc>
          <w:tcPr>
            <w:tcW w:w="1134" w:type="dxa"/>
            <w:vAlign w:val="center"/>
          </w:tcPr>
          <w:p w:rsidR="00181231" w:rsidRPr="00AA68E9" w:rsidRDefault="00181231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181231" w:rsidRPr="00AA68E9" w:rsidRDefault="00181231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0162C8" w:rsidRPr="00AA68E9" w:rsidTr="00AF0C00">
        <w:trPr>
          <w:trHeight w:val="2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62C8" w:rsidRPr="00AA68E9" w:rsidRDefault="000162C8" w:rsidP="00AA68E9">
            <w:pPr>
              <w:spacing w:line="259" w:lineRule="auto"/>
              <w:contextualSpacing/>
              <w:jc w:val="center"/>
              <w:rPr>
                <w:rFonts w:ascii="Fira Sans" w:eastAsia="Times New Roman" w:hAnsi="Fira Sans" w:cs="Arial"/>
                <w:b/>
                <w:color w:val="000000"/>
                <w:sz w:val="19"/>
                <w:szCs w:val="19"/>
                <w:highlight w:val="yellow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b/>
                <w:color w:val="000000"/>
                <w:sz w:val="19"/>
                <w:szCs w:val="19"/>
                <w:highlight w:val="yellow"/>
                <w:shd w:val="clear" w:color="auto" w:fill="FFFFFF"/>
              </w:rPr>
              <w:t>System Dozoru Wizyjnego – Kamery</w:t>
            </w: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Wizualne sprawdzenie stanu instalacji, rozmieszczenia i zamocowania całego wyposażenia i urządzeń systemu na podstawie aktualnej dokumentacji technicznej w tym: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F0C00">
            <w:pPr>
              <w:pStyle w:val="Akapitzlist"/>
              <w:numPr>
                <w:ilvl w:val="0"/>
                <w:numId w:val="28"/>
              </w:numPr>
              <w:pBdr>
                <w:left w:val="single" w:sz="4" w:space="4" w:color="auto"/>
              </w:pBd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Czy liczba i rodzaj kamer, łącznie z obiektywami, są zgodne ze specyfikacją i wszystkimi zmianami. Wskazać klientowi wszelkie znalezione odstępstwa.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F0C00">
            <w:pPr>
              <w:pStyle w:val="Akapitzlist"/>
              <w:numPr>
                <w:ilvl w:val="0"/>
                <w:numId w:val="28"/>
              </w:numPr>
              <w:pBdr>
                <w:left w:val="single" w:sz="4" w:space="4" w:color="auto"/>
              </w:pBd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Czy naklejki ostrzegawcze pozostają na swoich miejscach. Wymienić brakujące naklejki, zależnie od potrzeb.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F0C00">
            <w:pPr>
              <w:pStyle w:val="Akapitzlist"/>
              <w:numPr>
                <w:ilvl w:val="0"/>
                <w:numId w:val="28"/>
              </w:numPr>
              <w:pBdr>
                <w:left w:val="single" w:sz="4" w:space="4" w:color="auto"/>
              </w:pBd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Czy wszystkie kable i tunele na przewody (wraz z elastycznymi) są należycie umocowane, nieuszkodzone i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nie wykazują śladów zużycia</w:t>
            </w:r>
            <w:r w:rsidR="000162C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F0C00">
            <w:pPr>
              <w:pStyle w:val="Akapitzlist"/>
              <w:numPr>
                <w:ilvl w:val="0"/>
                <w:numId w:val="28"/>
              </w:numPr>
              <w:pBdr>
                <w:left w:val="single" w:sz="4" w:space="4" w:color="auto"/>
              </w:pBd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Sprawdzić jakość mocowań mechanicznych wszystkich urządzeń, szukając luźnych lub skorodowanych podpór, mocowań i uchwytów. Naoliwić mechanizmy wież, tam gdzie ma to zastosowanie, zgodnie z instrukcjami producenta i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razie potrzeby naprawić lub wymienić uchwyty.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0162C8" w:rsidP="00AA68E9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Inspekcja 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funkcjonaln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a systemu dozoru wizyjnego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z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uwzględnieniem sprawdzenia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CF5BB0" w:rsidP="00AF0C00">
            <w:pPr>
              <w:pStyle w:val="Akapitzlist"/>
              <w:numPr>
                <w:ilvl w:val="0"/>
                <w:numId w:val="29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jakości 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obrazu z każdej kamery oraz poprawny wybór wyświetlacza. Szukać oznak kondensacji wilgoci na okienkach obudów kamerowych oraz ograniczyć plamy świetlne w obrazie.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CF5BB0" w:rsidP="00AF0C00">
            <w:pPr>
              <w:pStyle w:val="Akapitzlist"/>
              <w:numPr>
                <w:ilvl w:val="0"/>
                <w:numId w:val="29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sprawdzenia 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jakości obrazu przesyłanego z kamer i zobrazowanego na monitorach w dzień i w nocy.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CF5BB0" w:rsidP="00AF0C00">
            <w:pPr>
              <w:pStyle w:val="Akapitzlist"/>
              <w:numPr>
                <w:ilvl w:val="0"/>
                <w:numId w:val="29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w 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razie potrzeby zdjąć pokrywy i obudowy i wyczyścić wnętrze urządzeń oraz podzespołów systemu z zabrudzeń i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kurzu.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CF5BB0" w:rsidP="00AF0C00">
            <w:pPr>
              <w:pStyle w:val="Akapitzlist"/>
              <w:numPr>
                <w:ilvl w:val="0"/>
                <w:numId w:val="29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czy 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wszystkie funkcje automatycznego i zdalnego sterowania kamerami pozostają zgodne ze specyfikacją (np.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zoom, przysłona elektroniczna, ostrość, grz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ałki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) oraz czy pola widzenia </w:t>
            </w:r>
            <w:r w:rsidR="000162C8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kamer 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są wolne od przeszkód.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CF5BB0" w:rsidP="00AF0C00">
            <w:pPr>
              <w:pStyle w:val="Akapitzlist"/>
              <w:numPr>
                <w:ilvl w:val="0"/>
                <w:numId w:val="29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czy 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praca urządzeń służących do wyświetlania, przełączania, multipleksowania i zapisywania (wraz z generatorami daty i godziny) jest zadowalająca.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CF5BB0" w:rsidP="00AF0C00">
            <w:pPr>
              <w:pStyle w:val="Akapitzlist"/>
              <w:numPr>
                <w:ilvl w:val="0"/>
                <w:numId w:val="29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sprawdzenie 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synchronizacji czasowej wszystkich zarejestrowanych materiałów.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CF5BB0" w:rsidP="00AF0C00">
            <w:pPr>
              <w:pStyle w:val="Akapitzlist"/>
              <w:numPr>
                <w:ilvl w:val="0"/>
                <w:numId w:val="29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sprawdzenie </w:t>
            </w:r>
            <w:r w:rsidR="006D2F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stanu gotowości systemu do pracy.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F0C00" w:rsidRDefault="00CF5BB0" w:rsidP="00AF0C00">
            <w:pPr>
              <w:pStyle w:val="Akapitzlist"/>
              <w:numPr>
                <w:ilvl w:val="0"/>
                <w:numId w:val="29"/>
              </w:numPr>
              <w:spacing w:line="259" w:lineRule="auto"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F0C00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sprawdzenie </w:t>
            </w:r>
            <w:r w:rsidR="006D2F6A" w:rsidRPr="00AF0C00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stabilności i prawidłowości zapisów baz danych w urządzeniach rejestracji i wizualizacji pracy systemów.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F0C00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Sprawdzenie poprawności działania zasilania głównego i zapasowych źródeł zasilania, </w:t>
            </w:r>
            <w:r w:rsidRPr="00AA68E9">
              <w:rPr>
                <w:rFonts w:ascii="Fira Sans" w:hAnsi="Fira Sans" w:cs="Arial"/>
                <w:sz w:val="19"/>
                <w:szCs w:val="19"/>
              </w:rPr>
              <w:t xml:space="preserve">prądu ładowania, 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badania pojemności akumulatorów i</w:t>
            </w:r>
            <w:r w:rsidR="00AF0C00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prognozowania ich wymiany.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stabilności połączeń przewodowych urządzeń.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Sprawdzenie, czy wydajność systemu nadal spełnia uzgodnioną specyfikację/ wymagania użytkowe i wszelkie planowane testy okresowe uzgodnione z klientem.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poprawności działania klawiatury zdalnego sterowania wyświetlaniem obrazów, test każdego przycisku, próba włączenia i wyłączenia zasilania pulpitu.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stabilności montażu wysięgników pod monitory.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F0C00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stabilności, kontrastu, jasności oraz odchylenia poziomego i</w:t>
            </w:r>
            <w:r w:rsidR="00AF0C00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pionowego monitorów.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hAnsi="Fira Sans" w:cs="Arial"/>
                <w:spacing w:val="-2"/>
                <w:sz w:val="19"/>
                <w:szCs w:val="19"/>
              </w:rPr>
              <w:t>Czyszczenie</w:t>
            </w:r>
            <w:r w:rsidRPr="00AA68E9">
              <w:rPr>
                <w:rFonts w:ascii="Fira Sans" w:hAnsi="Fira Sans" w:cs="Arial"/>
                <w:spacing w:val="-14"/>
                <w:sz w:val="19"/>
                <w:szCs w:val="19"/>
              </w:rPr>
              <w:t xml:space="preserve"> </w:t>
            </w:r>
            <w:r w:rsidRPr="00AA68E9">
              <w:rPr>
                <w:rFonts w:ascii="Fira Sans" w:hAnsi="Fira Sans" w:cs="Arial"/>
                <w:sz w:val="19"/>
                <w:szCs w:val="19"/>
              </w:rPr>
              <w:t>ekranu i obudowy</w:t>
            </w:r>
            <w:r w:rsidRPr="00AA68E9">
              <w:rPr>
                <w:rFonts w:ascii="Fira Sans" w:hAnsi="Fira Sans" w:cs="Arial"/>
                <w:spacing w:val="-14"/>
                <w:sz w:val="19"/>
                <w:szCs w:val="19"/>
              </w:rPr>
              <w:t xml:space="preserve"> </w:t>
            </w:r>
            <w:r w:rsidR="009B656A" w:rsidRPr="00AA68E9">
              <w:rPr>
                <w:rFonts w:ascii="Fira Sans" w:hAnsi="Fira Sans" w:cs="Arial"/>
                <w:spacing w:val="-1"/>
                <w:sz w:val="19"/>
                <w:szCs w:val="19"/>
              </w:rPr>
              <w:t>monitorów służących do dozoru kamer wideo</w:t>
            </w:r>
            <w:r w:rsidRPr="00AA68E9">
              <w:rPr>
                <w:rFonts w:ascii="Fira Sans" w:hAnsi="Fira Sans" w:cs="Arial"/>
                <w:spacing w:val="-1"/>
                <w:sz w:val="19"/>
                <w:szCs w:val="19"/>
              </w:rPr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jc w:val="both"/>
              <w:rPr>
                <w:rFonts w:ascii="Fira Sans" w:hAnsi="Fira Sans" w:cs="Arial"/>
                <w:spacing w:val="-2"/>
                <w:sz w:val="19"/>
                <w:szCs w:val="19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Konserwacja wszystkich polaczeń śrubowych.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Wykonanie niezbędnych napraw w przypadku stwierdzenia, w</w:t>
            </w:r>
            <w:r w:rsidR="009B65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trakcie przeprowadzania danej konserwacji, niesprawności mającej wpływ na działanie systemu (naprawa konserwacyjna)</w:t>
            </w:r>
            <w:r w:rsidRPr="00AA68E9">
              <w:rPr>
                <w:rStyle w:val="Odwoanieprzypisudolnego"/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footnoteReference w:id="2"/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Podczas konserwacji należy uwzględnić wnioski i uwagi użytkownika systemu dotyczące możliwego usprawnienia jego eksploatacji, o ile nie wiążą się z jego modernizacją. Wykonane zmian należy odnotować w notatce przekazanej Zamawiającemu.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Wykonawca zobowiązuje się do udzielania osobom funkcyjnym systemu CCTV porad i instrukcji w zakresie prawidłowej obsługi urządzeń.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 razie dokonania zmian konfiguracyjnych, elementów systemu należy nanieść stosowne zmiany w dokumentacji technicznej lub wystawić dokument w formie załącznika do właściwej dokumentacji technicznej urządzenia.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F0C00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W ramach prowadzonych działań przeprowadzenie szkoleń/instruktażu dotyczącego prawidłowej eksploatacji dla osób obsługujących urządzenia i</w:t>
            </w:r>
            <w:r w:rsidR="00AF0C00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system</w:t>
            </w:r>
            <w:r w:rsidR="009B656A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monitoringu wizyjnego</w:t>
            </w: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6D2F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pStyle w:val="Akapitzlist"/>
              <w:numPr>
                <w:ilvl w:val="0"/>
                <w:numId w:val="23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65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Zapewnienie 30-dniowej historii zapisu zdarzeń w trybie ciągłym.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F6A" w:rsidRPr="00AA68E9" w:rsidRDefault="006D2F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9B656A" w:rsidRPr="00AA68E9" w:rsidTr="00AF0C00">
        <w:trPr>
          <w:trHeight w:val="283"/>
        </w:trPr>
        <w:tc>
          <w:tcPr>
            <w:tcW w:w="10065" w:type="dxa"/>
            <w:gridSpan w:val="4"/>
            <w:shd w:val="clear" w:color="auto" w:fill="FFFF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656A" w:rsidRPr="00AA68E9" w:rsidRDefault="009B656A" w:rsidP="00AA68E9">
            <w:pPr>
              <w:tabs>
                <w:tab w:val="left" w:pos="1819"/>
              </w:tabs>
              <w:spacing w:line="259" w:lineRule="auto"/>
              <w:contextualSpacing/>
              <w:jc w:val="center"/>
              <w:rPr>
                <w:rFonts w:ascii="Fira Sans" w:eastAsia="Times New Roman" w:hAnsi="Fira Sans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b/>
                <w:color w:val="000000"/>
                <w:sz w:val="19"/>
                <w:szCs w:val="19"/>
                <w:highlight w:val="yellow"/>
                <w:shd w:val="clear" w:color="auto" w:fill="FFFFFF"/>
              </w:rPr>
              <w:t xml:space="preserve">Zestawy </w:t>
            </w:r>
            <w:r w:rsidR="00FA6B1A" w:rsidRPr="00AA68E9">
              <w:rPr>
                <w:rFonts w:ascii="Fira Sans" w:eastAsia="Times New Roman" w:hAnsi="Fira Sans" w:cs="Arial"/>
                <w:b/>
                <w:color w:val="000000"/>
                <w:sz w:val="19"/>
                <w:szCs w:val="19"/>
                <w:highlight w:val="yellow"/>
                <w:shd w:val="clear" w:color="auto" w:fill="FFFFFF"/>
              </w:rPr>
              <w:t>wideodomofonów</w:t>
            </w:r>
          </w:p>
        </w:tc>
      </w:tr>
      <w:tr w:rsidR="009B656A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656A" w:rsidRPr="00AA68E9" w:rsidRDefault="009B656A" w:rsidP="00AA68E9">
            <w:pPr>
              <w:pStyle w:val="Akapitzlist"/>
              <w:numPr>
                <w:ilvl w:val="0"/>
                <w:numId w:val="24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656A" w:rsidRPr="00AA68E9" w:rsidRDefault="000B33E6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jakości przekazywania sygnału wideo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656A" w:rsidRPr="00AA68E9" w:rsidRDefault="009B65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656A" w:rsidRPr="00AA68E9" w:rsidRDefault="009B656A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0B33E6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3E6" w:rsidRPr="00AA68E9" w:rsidRDefault="000B33E6" w:rsidP="00AA68E9">
            <w:pPr>
              <w:pStyle w:val="Akapitzlist"/>
              <w:numPr>
                <w:ilvl w:val="0"/>
                <w:numId w:val="24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3E6" w:rsidRPr="00AA68E9" w:rsidRDefault="000B33E6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jakości przekazywania jakości sygnału audio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3E6" w:rsidRPr="00AA68E9" w:rsidRDefault="000B33E6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3E6" w:rsidRPr="00AA68E9" w:rsidRDefault="000B33E6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  <w:tr w:rsidR="000B33E6" w:rsidRPr="00AA68E9" w:rsidTr="00AF0C00">
        <w:trPr>
          <w:trHeight w:val="283"/>
        </w:trPr>
        <w:tc>
          <w:tcPr>
            <w:tcW w:w="5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3E6" w:rsidRPr="00AA68E9" w:rsidRDefault="000B33E6" w:rsidP="00AA68E9">
            <w:pPr>
              <w:pStyle w:val="Akapitzlist"/>
              <w:numPr>
                <w:ilvl w:val="0"/>
                <w:numId w:val="24"/>
              </w:numPr>
              <w:tabs>
                <w:tab w:val="left" w:pos="1819"/>
              </w:tabs>
              <w:spacing w:line="259" w:lineRule="auto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9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3E6" w:rsidRPr="00AA68E9" w:rsidRDefault="000B33E6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Sprawdzenie poprawności działania elementów wykonawczych:</w:t>
            </w:r>
          </w:p>
          <w:p w:rsidR="000B33E6" w:rsidRPr="00AA68E9" w:rsidRDefault="000B33E6" w:rsidP="00AA68E9">
            <w:pPr>
              <w:tabs>
                <w:tab w:val="left" w:pos="1819"/>
              </w:tabs>
              <w:spacing w:line="259" w:lineRule="auto"/>
              <w:contextualSpacing/>
              <w:jc w:val="both"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  <w:r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>dzwonki – przywoływanie, pewność otwierania zamykania</w:t>
            </w:r>
            <w:r w:rsidR="00733DEC" w:rsidRPr="00AA68E9"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  <w:t xml:space="preserve"> elektrozamków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3E6" w:rsidRPr="00AA68E9" w:rsidRDefault="000B33E6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33E6" w:rsidRPr="00AA68E9" w:rsidRDefault="000B33E6" w:rsidP="00AA68E9">
            <w:pPr>
              <w:tabs>
                <w:tab w:val="left" w:pos="1819"/>
              </w:tabs>
              <w:spacing w:line="259" w:lineRule="auto"/>
              <w:contextualSpacing/>
              <w:rPr>
                <w:rFonts w:ascii="Fira Sans" w:eastAsia="Times New Roman" w:hAnsi="Fira Sans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181231" w:rsidRPr="00AA68E9" w:rsidRDefault="00181231" w:rsidP="00AA68E9">
      <w:pPr>
        <w:tabs>
          <w:tab w:val="left" w:pos="1819"/>
        </w:tabs>
        <w:spacing w:after="0" w:line="259" w:lineRule="auto"/>
        <w:contextualSpacing/>
        <w:jc w:val="both"/>
        <w:rPr>
          <w:rFonts w:ascii="Fira Sans" w:eastAsia="Times New Roman" w:hAnsi="Fira Sans" w:cs="Arial"/>
          <w:color w:val="000000"/>
          <w:spacing w:val="-15"/>
          <w:sz w:val="19"/>
          <w:szCs w:val="19"/>
          <w:shd w:val="clear" w:color="auto" w:fill="FFFFFF"/>
        </w:rPr>
      </w:pPr>
    </w:p>
    <w:p w:rsidR="001E6C28" w:rsidRPr="00AA68E9" w:rsidRDefault="001E6C28" w:rsidP="00AA68E9">
      <w:pPr>
        <w:tabs>
          <w:tab w:val="left" w:pos="1819"/>
        </w:tabs>
        <w:spacing w:after="0" w:line="259" w:lineRule="auto"/>
        <w:contextualSpacing/>
        <w:jc w:val="both"/>
        <w:rPr>
          <w:rFonts w:ascii="Fira Sans" w:eastAsia="Times New Roman" w:hAnsi="Fira Sans" w:cs="Arial"/>
          <w:color w:val="000000"/>
          <w:spacing w:val="-15"/>
          <w:sz w:val="19"/>
          <w:szCs w:val="19"/>
          <w:shd w:val="clear" w:color="auto" w:fill="FFFFFF"/>
        </w:rPr>
      </w:pPr>
    </w:p>
    <w:p w:rsidR="001E6C28" w:rsidRPr="00AA68E9" w:rsidRDefault="001E6C28" w:rsidP="00AA68E9">
      <w:pPr>
        <w:tabs>
          <w:tab w:val="left" w:pos="1819"/>
        </w:tabs>
        <w:spacing w:after="0" w:line="259" w:lineRule="auto"/>
        <w:ind w:left="-426" w:right="-567"/>
        <w:contextualSpacing/>
        <w:jc w:val="both"/>
        <w:rPr>
          <w:rFonts w:ascii="Fira Sans" w:eastAsia="Times New Roman" w:hAnsi="Fira Sans" w:cs="Arial"/>
          <w:color w:val="000000"/>
          <w:sz w:val="19"/>
          <w:szCs w:val="19"/>
          <w:shd w:val="clear" w:color="auto" w:fill="FFFFFF"/>
        </w:rPr>
      </w:pPr>
      <w:r w:rsidRPr="00AA68E9">
        <w:rPr>
          <w:rFonts w:ascii="Fira Sans" w:eastAsia="Times New Roman" w:hAnsi="Fira Sans" w:cs="Arial"/>
          <w:color w:val="000000"/>
          <w:sz w:val="19"/>
          <w:szCs w:val="19"/>
          <w:shd w:val="clear" w:color="auto" w:fill="FFFFFF"/>
        </w:rPr>
        <w:lastRenderedPageBreak/>
        <w:t>Przed każdym przystąpieniem do konserwacji Wykonawca z wyprzedzeniem co najmniej pięciu dni roboczych dostarczy do Zamawiającego szczegółowy plan prac wraz z informacją o zakłóceniach, jakie mogą wystąpić w pracy podsystemu podlegającemu przeglądowi.</w:t>
      </w:r>
    </w:p>
    <w:sectPr w:rsidR="001E6C28" w:rsidRPr="00AA68E9" w:rsidSect="004122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DC" w:rsidRDefault="00F630DC" w:rsidP="00412255">
      <w:pPr>
        <w:spacing w:after="0" w:line="240" w:lineRule="auto"/>
      </w:pPr>
      <w:r>
        <w:separator/>
      </w:r>
    </w:p>
  </w:endnote>
  <w:endnote w:type="continuationSeparator" w:id="0">
    <w:p w:rsidR="00F630DC" w:rsidRDefault="00F630DC" w:rsidP="0041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118409433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F5BB0" w:rsidRPr="00AF0C00" w:rsidRDefault="00CF5BB0">
            <w:pPr>
              <w:pStyle w:val="Stopka"/>
              <w:jc w:val="right"/>
              <w:rPr>
                <w:rFonts w:ascii="Arial" w:hAnsi="Arial" w:cs="Arial"/>
                <w:sz w:val="18"/>
              </w:rPr>
            </w:pPr>
            <w:r w:rsidRPr="00AF0C00">
              <w:rPr>
                <w:rFonts w:ascii="Arial" w:hAnsi="Arial" w:cs="Arial"/>
                <w:sz w:val="18"/>
              </w:rPr>
              <w:t xml:space="preserve">Strona </w:t>
            </w:r>
            <w:r w:rsidRPr="00AF0C00">
              <w:rPr>
                <w:rFonts w:ascii="Arial" w:hAnsi="Arial" w:cs="Arial"/>
                <w:bCs/>
                <w:sz w:val="18"/>
              </w:rPr>
              <w:fldChar w:fldCharType="begin"/>
            </w:r>
            <w:r w:rsidRPr="00AF0C00">
              <w:rPr>
                <w:rFonts w:ascii="Arial" w:hAnsi="Arial" w:cs="Arial"/>
                <w:bCs/>
                <w:sz w:val="18"/>
              </w:rPr>
              <w:instrText>PAGE</w:instrText>
            </w:r>
            <w:r w:rsidRPr="00AF0C0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247018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AF0C00">
              <w:rPr>
                <w:rFonts w:ascii="Arial" w:hAnsi="Arial" w:cs="Arial"/>
                <w:bCs/>
                <w:sz w:val="18"/>
              </w:rPr>
              <w:fldChar w:fldCharType="end"/>
            </w:r>
            <w:r w:rsidRPr="00AF0C00">
              <w:rPr>
                <w:rFonts w:ascii="Arial" w:hAnsi="Arial" w:cs="Arial"/>
                <w:sz w:val="18"/>
              </w:rPr>
              <w:t xml:space="preserve"> z </w:t>
            </w:r>
            <w:r w:rsidRPr="00AF0C00">
              <w:rPr>
                <w:rFonts w:ascii="Arial" w:hAnsi="Arial" w:cs="Arial"/>
                <w:bCs/>
                <w:sz w:val="18"/>
              </w:rPr>
              <w:fldChar w:fldCharType="begin"/>
            </w:r>
            <w:r w:rsidRPr="00AF0C00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AF0C0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247018">
              <w:rPr>
                <w:rFonts w:ascii="Arial" w:hAnsi="Arial" w:cs="Arial"/>
                <w:bCs/>
                <w:noProof/>
                <w:sz w:val="18"/>
              </w:rPr>
              <w:t>4</w:t>
            </w:r>
            <w:r w:rsidRPr="00AF0C00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:rsidR="00CF5BB0" w:rsidRDefault="00CF5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DC" w:rsidRDefault="00F630DC" w:rsidP="00412255">
      <w:pPr>
        <w:spacing w:after="0" w:line="240" w:lineRule="auto"/>
      </w:pPr>
      <w:r>
        <w:separator/>
      </w:r>
    </w:p>
  </w:footnote>
  <w:footnote w:type="continuationSeparator" w:id="0">
    <w:p w:rsidR="00F630DC" w:rsidRDefault="00F630DC" w:rsidP="00412255">
      <w:pPr>
        <w:spacing w:after="0" w:line="240" w:lineRule="auto"/>
      </w:pPr>
      <w:r>
        <w:continuationSeparator/>
      </w:r>
    </w:p>
  </w:footnote>
  <w:footnote w:id="1">
    <w:p w:rsidR="00412255" w:rsidRPr="00412255" w:rsidRDefault="00412255" w:rsidP="003F65C9">
      <w:pPr>
        <w:pStyle w:val="Tekstprzypisudolnego"/>
        <w:ind w:left="98" w:hanging="98"/>
        <w:jc w:val="both"/>
        <w:rPr>
          <w:rFonts w:ascii="Fira Sans" w:hAnsi="Fira Sans"/>
          <w:sz w:val="18"/>
          <w:szCs w:val="18"/>
        </w:rPr>
      </w:pPr>
      <w:r w:rsidRPr="00412255">
        <w:rPr>
          <w:rStyle w:val="Odwoanieprzypisudolnego"/>
          <w:rFonts w:ascii="Fira Sans" w:hAnsi="Fira Sans"/>
          <w:sz w:val="18"/>
          <w:szCs w:val="18"/>
        </w:rPr>
        <w:footnoteRef/>
      </w:r>
      <w:r w:rsidRPr="00412255">
        <w:rPr>
          <w:rFonts w:ascii="Fira Sans" w:hAnsi="Fira Sans"/>
          <w:sz w:val="18"/>
          <w:szCs w:val="18"/>
        </w:rPr>
        <w:t xml:space="preserve"> </w:t>
      </w:r>
      <w:r w:rsidRPr="00412255">
        <w:rPr>
          <w:rFonts w:ascii="Fira Sans" w:eastAsia="Times New Roman" w:hAnsi="Fira Sans" w:cs="Times New Roman"/>
          <w:color w:val="000000"/>
          <w:spacing w:val="-1"/>
          <w:sz w:val="18"/>
          <w:szCs w:val="18"/>
          <w:shd w:val="clear" w:color="auto" w:fill="FFFFFF"/>
        </w:rPr>
        <w:t xml:space="preserve">jeżeli czynność wymaga wymiany części zamiennej </w:t>
      </w:r>
      <w:r w:rsidRPr="00412255"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  <w:t xml:space="preserve"> (urządzenia lub jego elementu), a uszkodzenie nie nastąpiło z winy Wykonawcy, nabycie tej części zamiennej następuje na podstawie uzgodnienia z </w:t>
      </w:r>
      <w:r w:rsidRPr="00412255">
        <w:rPr>
          <w:rFonts w:ascii="Fira Sans" w:eastAsia="Times New Roman" w:hAnsi="Fira Sans" w:cs="Times New Roman"/>
          <w:color w:val="000000"/>
          <w:spacing w:val="1"/>
          <w:sz w:val="18"/>
          <w:szCs w:val="18"/>
          <w:shd w:val="clear" w:color="auto" w:fill="FFFFFF"/>
        </w:rPr>
        <w:t>Zamawiającym (oraz na jego koszt);</w:t>
      </w:r>
    </w:p>
  </w:footnote>
  <w:footnote w:id="2">
    <w:p w:rsidR="006D2F6A" w:rsidRPr="00412255" w:rsidRDefault="006D2F6A" w:rsidP="00AF0C00">
      <w:pPr>
        <w:pStyle w:val="Tekstprzypisudolnego"/>
        <w:ind w:left="-284" w:hanging="98"/>
        <w:jc w:val="both"/>
        <w:rPr>
          <w:rFonts w:ascii="Fira Sans" w:hAnsi="Fira Sans"/>
          <w:sz w:val="18"/>
          <w:szCs w:val="18"/>
        </w:rPr>
      </w:pPr>
      <w:r w:rsidRPr="00412255">
        <w:rPr>
          <w:rStyle w:val="Odwoanieprzypisudolnego"/>
          <w:rFonts w:ascii="Fira Sans" w:hAnsi="Fira Sans"/>
          <w:sz w:val="18"/>
          <w:szCs w:val="18"/>
        </w:rPr>
        <w:footnoteRef/>
      </w:r>
      <w:r w:rsidRPr="00412255">
        <w:rPr>
          <w:rFonts w:ascii="Fira Sans" w:hAnsi="Fira Sans"/>
          <w:sz w:val="18"/>
          <w:szCs w:val="18"/>
        </w:rPr>
        <w:t xml:space="preserve"> </w:t>
      </w:r>
      <w:r w:rsidRPr="00412255">
        <w:rPr>
          <w:rFonts w:ascii="Fira Sans" w:eastAsia="Times New Roman" w:hAnsi="Fira Sans" w:cs="Times New Roman"/>
          <w:color w:val="000000"/>
          <w:spacing w:val="-1"/>
          <w:sz w:val="18"/>
          <w:szCs w:val="18"/>
          <w:shd w:val="clear" w:color="auto" w:fill="FFFFFF"/>
        </w:rPr>
        <w:t>jeżeli czynność wymaga wymiany części zamiennej</w:t>
      </w:r>
      <w:r>
        <w:rPr>
          <w:rFonts w:ascii="Fira Sans" w:eastAsia="Times New Roman" w:hAnsi="Fira Sans" w:cs="Times New Roman"/>
          <w:color w:val="000000"/>
          <w:spacing w:val="-1"/>
          <w:sz w:val="18"/>
          <w:szCs w:val="18"/>
          <w:shd w:val="clear" w:color="auto" w:fill="FFFFFF"/>
        </w:rPr>
        <w:t xml:space="preserve"> </w:t>
      </w:r>
      <w:r w:rsidRPr="00412255"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  <w:t>(urządzenia lub jego elementu), a uszkodzenie nie nastąpiło z</w:t>
      </w:r>
      <w:r w:rsidR="00AF0C00"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  <w:t> </w:t>
      </w:r>
      <w:r w:rsidRPr="00412255"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  <w:t>winy Wykonawcy, nabycie tej części zamiennej następuje na podstawie uzgodnienia ze</w:t>
      </w:r>
      <w:r>
        <w:rPr>
          <w:rFonts w:ascii="Fira Sans" w:eastAsia="Times New Roman" w:hAnsi="Fira Sans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412255">
        <w:rPr>
          <w:rFonts w:ascii="Fira Sans" w:eastAsia="Times New Roman" w:hAnsi="Fira Sans" w:cs="Times New Roman"/>
          <w:color w:val="000000"/>
          <w:spacing w:val="1"/>
          <w:sz w:val="18"/>
          <w:szCs w:val="18"/>
          <w:shd w:val="clear" w:color="auto" w:fill="FFFFFF"/>
        </w:rPr>
        <w:t>Zamawiającym (oraz na jego koszt)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907" w:rsidRPr="002C7415" w:rsidRDefault="00800907" w:rsidP="00800907">
    <w:pPr>
      <w:spacing w:after="0" w:line="240" w:lineRule="auto"/>
      <w:ind w:firstLine="5387"/>
      <w:jc w:val="right"/>
      <w:rPr>
        <w:rFonts w:ascii="Fira Sans" w:hAnsi="Fira Sans"/>
        <w:i/>
        <w:sz w:val="18"/>
        <w:szCs w:val="18"/>
      </w:rPr>
    </w:pPr>
    <w:r>
      <w:rPr>
        <w:rFonts w:ascii="Fira Sans" w:hAnsi="Fira Sans"/>
        <w:i/>
        <w:sz w:val="18"/>
        <w:szCs w:val="18"/>
      </w:rPr>
      <w:t>Załącznik nr 2</w:t>
    </w:r>
  </w:p>
  <w:p w:rsidR="00800907" w:rsidRPr="002C7415" w:rsidRDefault="00800907" w:rsidP="00800907">
    <w:pPr>
      <w:spacing w:after="0" w:line="240" w:lineRule="auto"/>
      <w:ind w:firstLine="5387"/>
      <w:jc w:val="right"/>
      <w:rPr>
        <w:rFonts w:ascii="Fira Sans" w:hAnsi="Fira Sans"/>
        <w:i/>
        <w:sz w:val="18"/>
        <w:szCs w:val="18"/>
      </w:rPr>
    </w:pPr>
    <w:r w:rsidRPr="002C7415">
      <w:rPr>
        <w:rFonts w:ascii="Fira Sans" w:hAnsi="Fira Sans"/>
        <w:i/>
        <w:sz w:val="18"/>
        <w:szCs w:val="18"/>
      </w:rPr>
      <w:t xml:space="preserve">do Zapytania ofertowego </w:t>
    </w:r>
    <w:r>
      <w:rPr>
        <w:rFonts w:ascii="Fira Sans" w:hAnsi="Fira Sans"/>
        <w:i/>
        <w:sz w:val="18"/>
        <w:szCs w:val="18"/>
      </w:rPr>
      <w:t>54/ST/2020</w:t>
    </w:r>
  </w:p>
  <w:p w:rsidR="00A11320" w:rsidRPr="00800907" w:rsidRDefault="00A11320" w:rsidP="008009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A5D"/>
    <w:multiLevelType w:val="multilevel"/>
    <w:tmpl w:val="B9AEE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B1029"/>
    <w:multiLevelType w:val="hybridMultilevel"/>
    <w:tmpl w:val="5628948A"/>
    <w:lvl w:ilvl="0" w:tplc="7B585F24">
      <w:start w:val="1"/>
      <w:numFmt w:val="decimal"/>
      <w:lvlText w:val="%1."/>
      <w:lvlJc w:val="left"/>
      <w:pPr>
        <w:ind w:left="806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081242F8"/>
    <w:multiLevelType w:val="multilevel"/>
    <w:tmpl w:val="C0728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73A03"/>
    <w:multiLevelType w:val="hybridMultilevel"/>
    <w:tmpl w:val="11B244A0"/>
    <w:lvl w:ilvl="0" w:tplc="0415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E84"/>
    <w:multiLevelType w:val="hybridMultilevel"/>
    <w:tmpl w:val="04523DE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595705"/>
    <w:multiLevelType w:val="multilevel"/>
    <w:tmpl w:val="69568B0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892A76"/>
    <w:multiLevelType w:val="hybridMultilevel"/>
    <w:tmpl w:val="31B43EC6"/>
    <w:lvl w:ilvl="0" w:tplc="E33E852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A4C60"/>
    <w:multiLevelType w:val="hybridMultilevel"/>
    <w:tmpl w:val="74F66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E7FBB"/>
    <w:multiLevelType w:val="hybridMultilevel"/>
    <w:tmpl w:val="59C68F28"/>
    <w:lvl w:ilvl="0" w:tplc="35042C72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683388F"/>
    <w:multiLevelType w:val="hybridMultilevel"/>
    <w:tmpl w:val="4266BA4A"/>
    <w:lvl w:ilvl="0" w:tplc="5B505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92D5E"/>
    <w:multiLevelType w:val="multilevel"/>
    <w:tmpl w:val="4A02B76A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390EA6"/>
    <w:multiLevelType w:val="hybridMultilevel"/>
    <w:tmpl w:val="8E90BE0A"/>
    <w:lvl w:ilvl="0" w:tplc="8DF2E13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483AED"/>
    <w:multiLevelType w:val="multilevel"/>
    <w:tmpl w:val="1494F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311562"/>
    <w:multiLevelType w:val="multilevel"/>
    <w:tmpl w:val="F0627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1D6A23"/>
    <w:multiLevelType w:val="multilevel"/>
    <w:tmpl w:val="3690A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D244AF"/>
    <w:multiLevelType w:val="hybridMultilevel"/>
    <w:tmpl w:val="8126E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27A78"/>
    <w:multiLevelType w:val="hybridMultilevel"/>
    <w:tmpl w:val="42CA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B18BD"/>
    <w:multiLevelType w:val="hybridMultilevel"/>
    <w:tmpl w:val="AC66552A"/>
    <w:lvl w:ilvl="0" w:tplc="03AA0226">
      <w:start w:val="1"/>
      <w:numFmt w:val="lowerLetter"/>
      <w:lvlText w:val="%1)"/>
      <w:lvlJc w:val="left"/>
      <w:pPr>
        <w:ind w:left="720" w:hanging="360"/>
      </w:pPr>
      <w:rPr>
        <w:rFonts w:ascii="Fira Sans" w:hAnsi="Fira Sans" w:hint="default"/>
        <w:b w:val="0"/>
        <w:i w:val="0"/>
        <w:spacing w:val="-1"/>
        <w:w w:val="104"/>
        <w:sz w:val="19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565A"/>
    <w:multiLevelType w:val="hybridMultilevel"/>
    <w:tmpl w:val="AC66552A"/>
    <w:lvl w:ilvl="0" w:tplc="03AA0226">
      <w:start w:val="1"/>
      <w:numFmt w:val="lowerLetter"/>
      <w:lvlText w:val="%1)"/>
      <w:lvlJc w:val="left"/>
      <w:pPr>
        <w:ind w:left="720" w:hanging="360"/>
      </w:pPr>
      <w:rPr>
        <w:rFonts w:ascii="Fira Sans" w:hAnsi="Fira Sans" w:hint="default"/>
        <w:b w:val="0"/>
        <w:i w:val="0"/>
        <w:spacing w:val="-1"/>
        <w:w w:val="104"/>
        <w:sz w:val="19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72DF3"/>
    <w:multiLevelType w:val="hybridMultilevel"/>
    <w:tmpl w:val="E4308860"/>
    <w:lvl w:ilvl="0" w:tplc="5ECC54E6">
      <w:start w:val="4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74E0BC2">
      <w:start w:val="1"/>
      <w:numFmt w:val="decimal"/>
      <w:lvlText w:val="%2)"/>
      <w:lvlJc w:val="left"/>
      <w:pPr>
        <w:ind w:left="832" w:hanging="34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BFAECAC">
      <w:start w:val="1"/>
      <w:numFmt w:val="bullet"/>
      <w:lvlText w:val=""/>
      <w:lvlJc w:val="left"/>
      <w:pPr>
        <w:ind w:left="1178" w:hanging="358"/>
      </w:pPr>
      <w:rPr>
        <w:rFonts w:ascii="Symbol" w:eastAsia="Symbol" w:hAnsi="Symbol" w:hint="default"/>
        <w:w w:val="99"/>
        <w:sz w:val="20"/>
        <w:szCs w:val="20"/>
      </w:rPr>
    </w:lvl>
    <w:lvl w:ilvl="3" w:tplc="00E232F2">
      <w:start w:val="1"/>
      <w:numFmt w:val="bullet"/>
      <w:lvlText w:val="•"/>
      <w:lvlJc w:val="left"/>
      <w:pPr>
        <w:ind w:left="1178" w:hanging="358"/>
      </w:pPr>
      <w:rPr>
        <w:rFonts w:hint="default"/>
      </w:rPr>
    </w:lvl>
    <w:lvl w:ilvl="4" w:tplc="BBDC92C4">
      <w:start w:val="1"/>
      <w:numFmt w:val="bullet"/>
      <w:lvlText w:val="•"/>
      <w:lvlJc w:val="left"/>
      <w:pPr>
        <w:ind w:left="2418" w:hanging="358"/>
      </w:pPr>
      <w:rPr>
        <w:rFonts w:hint="default"/>
      </w:rPr>
    </w:lvl>
    <w:lvl w:ilvl="5" w:tplc="F73EAC88">
      <w:start w:val="1"/>
      <w:numFmt w:val="bullet"/>
      <w:lvlText w:val="•"/>
      <w:lvlJc w:val="left"/>
      <w:pPr>
        <w:ind w:left="3658" w:hanging="358"/>
      </w:pPr>
      <w:rPr>
        <w:rFonts w:hint="default"/>
      </w:rPr>
    </w:lvl>
    <w:lvl w:ilvl="6" w:tplc="7E7E4722">
      <w:start w:val="1"/>
      <w:numFmt w:val="bullet"/>
      <w:lvlText w:val="•"/>
      <w:lvlJc w:val="left"/>
      <w:pPr>
        <w:ind w:left="4899" w:hanging="358"/>
      </w:pPr>
      <w:rPr>
        <w:rFonts w:hint="default"/>
      </w:rPr>
    </w:lvl>
    <w:lvl w:ilvl="7" w:tplc="76AC053C">
      <w:start w:val="1"/>
      <w:numFmt w:val="bullet"/>
      <w:lvlText w:val="•"/>
      <w:lvlJc w:val="left"/>
      <w:pPr>
        <w:ind w:left="6139" w:hanging="358"/>
      </w:pPr>
      <w:rPr>
        <w:rFonts w:hint="default"/>
      </w:rPr>
    </w:lvl>
    <w:lvl w:ilvl="8" w:tplc="31305D6E">
      <w:start w:val="1"/>
      <w:numFmt w:val="bullet"/>
      <w:lvlText w:val="•"/>
      <w:lvlJc w:val="left"/>
      <w:pPr>
        <w:ind w:left="7379" w:hanging="358"/>
      </w:pPr>
      <w:rPr>
        <w:rFonts w:hint="default"/>
      </w:rPr>
    </w:lvl>
  </w:abstractNum>
  <w:abstractNum w:abstractNumId="20" w15:restartNumberingAfterBreak="0">
    <w:nsid w:val="54A3493D"/>
    <w:multiLevelType w:val="hybridMultilevel"/>
    <w:tmpl w:val="2AA203AC"/>
    <w:lvl w:ilvl="0" w:tplc="327AFEB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8B2DE8"/>
    <w:multiLevelType w:val="hybridMultilevel"/>
    <w:tmpl w:val="BF0A5D04"/>
    <w:lvl w:ilvl="0" w:tplc="F41A24A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pacing w:val="-1"/>
        <w:w w:val="10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928E4"/>
    <w:multiLevelType w:val="hybridMultilevel"/>
    <w:tmpl w:val="ABE87FFE"/>
    <w:lvl w:ilvl="0" w:tplc="AFD285E8">
      <w:start w:val="1"/>
      <w:numFmt w:val="upperRoman"/>
      <w:lvlText w:val="%1."/>
      <w:lvlJc w:val="left"/>
      <w:pPr>
        <w:ind w:left="1114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6A3E0998"/>
    <w:multiLevelType w:val="hybridMultilevel"/>
    <w:tmpl w:val="91C6D4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9C2652"/>
    <w:multiLevelType w:val="multilevel"/>
    <w:tmpl w:val="3F9A7F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EA4484"/>
    <w:multiLevelType w:val="hybridMultilevel"/>
    <w:tmpl w:val="DC5E902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3571253"/>
    <w:multiLevelType w:val="multilevel"/>
    <w:tmpl w:val="4A168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D53825"/>
    <w:multiLevelType w:val="hybridMultilevel"/>
    <w:tmpl w:val="8126E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37839"/>
    <w:multiLevelType w:val="hybridMultilevel"/>
    <w:tmpl w:val="A30EBEAC"/>
    <w:lvl w:ilvl="0" w:tplc="E33E852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26"/>
  </w:num>
  <w:num w:numId="7">
    <w:abstractNumId w:val="14"/>
  </w:num>
  <w:num w:numId="8">
    <w:abstractNumId w:val="24"/>
  </w:num>
  <w:num w:numId="9">
    <w:abstractNumId w:val="12"/>
  </w:num>
  <w:num w:numId="10">
    <w:abstractNumId w:val="25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8"/>
  </w:num>
  <w:num w:numId="16">
    <w:abstractNumId w:val="22"/>
  </w:num>
  <w:num w:numId="17">
    <w:abstractNumId w:val="23"/>
  </w:num>
  <w:num w:numId="18">
    <w:abstractNumId w:val="16"/>
  </w:num>
  <w:num w:numId="19">
    <w:abstractNumId w:val="7"/>
  </w:num>
  <w:num w:numId="20">
    <w:abstractNumId w:val="19"/>
  </w:num>
  <w:num w:numId="21">
    <w:abstractNumId w:val="11"/>
  </w:num>
  <w:num w:numId="22">
    <w:abstractNumId w:val="20"/>
  </w:num>
  <w:num w:numId="23">
    <w:abstractNumId w:val="27"/>
  </w:num>
  <w:num w:numId="24">
    <w:abstractNumId w:val="15"/>
  </w:num>
  <w:num w:numId="25">
    <w:abstractNumId w:val="18"/>
  </w:num>
  <w:num w:numId="26">
    <w:abstractNumId w:val="21"/>
  </w:num>
  <w:num w:numId="27">
    <w:abstractNumId w:val="17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52"/>
    <w:rsid w:val="000162C8"/>
    <w:rsid w:val="000355BF"/>
    <w:rsid w:val="00091902"/>
    <w:rsid w:val="000B33E6"/>
    <w:rsid w:val="00136A4E"/>
    <w:rsid w:val="00161C64"/>
    <w:rsid w:val="00181231"/>
    <w:rsid w:val="001D2994"/>
    <w:rsid w:val="001E6C28"/>
    <w:rsid w:val="00247018"/>
    <w:rsid w:val="002A375E"/>
    <w:rsid w:val="002C21E7"/>
    <w:rsid w:val="002F059C"/>
    <w:rsid w:val="002F47B9"/>
    <w:rsid w:val="003442A7"/>
    <w:rsid w:val="003447C4"/>
    <w:rsid w:val="003E174B"/>
    <w:rsid w:val="003F471A"/>
    <w:rsid w:val="003F65C9"/>
    <w:rsid w:val="00412255"/>
    <w:rsid w:val="00454B23"/>
    <w:rsid w:val="004625C1"/>
    <w:rsid w:val="00492563"/>
    <w:rsid w:val="004B65C1"/>
    <w:rsid w:val="004C6468"/>
    <w:rsid w:val="00517E87"/>
    <w:rsid w:val="005341C4"/>
    <w:rsid w:val="00554046"/>
    <w:rsid w:val="00581419"/>
    <w:rsid w:val="0058431D"/>
    <w:rsid w:val="005A1624"/>
    <w:rsid w:val="005A3E66"/>
    <w:rsid w:val="005D323A"/>
    <w:rsid w:val="005E5D7A"/>
    <w:rsid w:val="00606D21"/>
    <w:rsid w:val="00607E07"/>
    <w:rsid w:val="00671EA3"/>
    <w:rsid w:val="0068315B"/>
    <w:rsid w:val="006D0037"/>
    <w:rsid w:val="006D2F6A"/>
    <w:rsid w:val="006F0C09"/>
    <w:rsid w:val="00711020"/>
    <w:rsid w:val="00716760"/>
    <w:rsid w:val="00733DEC"/>
    <w:rsid w:val="0074573D"/>
    <w:rsid w:val="00762D74"/>
    <w:rsid w:val="00764373"/>
    <w:rsid w:val="0076670C"/>
    <w:rsid w:val="007B17B0"/>
    <w:rsid w:val="007D7485"/>
    <w:rsid w:val="00800907"/>
    <w:rsid w:val="00814976"/>
    <w:rsid w:val="00861F5A"/>
    <w:rsid w:val="00870230"/>
    <w:rsid w:val="00871CE4"/>
    <w:rsid w:val="00896897"/>
    <w:rsid w:val="008C02BC"/>
    <w:rsid w:val="008C1744"/>
    <w:rsid w:val="00917671"/>
    <w:rsid w:val="00937B57"/>
    <w:rsid w:val="009445A1"/>
    <w:rsid w:val="00980A52"/>
    <w:rsid w:val="0098761B"/>
    <w:rsid w:val="009B1F40"/>
    <w:rsid w:val="009B656A"/>
    <w:rsid w:val="00A11320"/>
    <w:rsid w:val="00A170EF"/>
    <w:rsid w:val="00A2031A"/>
    <w:rsid w:val="00AA68E9"/>
    <w:rsid w:val="00AD465B"/>
    <w:rsid w:val="00AF0C00"/>
    <w:rsid w:val="00B464F6"/>
    <w:rsid w:val="00B467CA"/>
    <w:rsid w:val="00B601A3"/>
    <w:rsid w:val="00BB7728"/>
    <w:rsid w:val="00C1478E"/>
    <w:rsid w:val="00C15FB1"/>
    <w:rsid w:val="00C21F0A"/>
    <w:rsid w:val="00C32E66"/>
    <w:rsid w:val="00C457E8"/>
    <w:rsid w:val="00C71ED5"/>
    <w:rsid w:val="00C86FF7"/>
    <w:rsid w:val="00CF5BB0"/>
    <w:rsid w:val="00D107BC"/>
    <w:rsid w:val="00D24C95"/>
    <w:rsid w:val="00D41AE5"/>
    <w:rsid w:val="00D70BE2"/>
    <w:rsid w:val="00D75CE1"/>
    <w:rsid w:val="00D936E9"/>
    <w:rsid w:val="00DA43EF"/>
    <w:rsid w:val="00DB6919"/>
    <w:rsid w:val="00DC5D03"/>
    <w:rsid w:val="00DC70D1"/>
    <w:rsid w:val="00DD4C57"/>
    <w:rsid w:val="00DE28F0"/>
    <w:rsid w:val="00E03B2F"/>
    <w:rsid w:val="00E14F1C"/>
    <w:rsid w:val="00E16372"/>
    <w:rsid w:val="00E33433"/>
    <w:rsid w:val="00E3484D"/>
    <w:rsid w:val="00E350D7"/>
    <w:rsid w:val="00E90E05"/>
    <w:rsid w:val="00E92D82"/>
    <w:rsid w:val="00F04C58"/>
    <w:rsid w:val="00F14F52"/>
    <w:rsid w:val="00F630DC"/>
    <w:rsid w:val="00F9455C"/>
    <w:rsid w:val="00FA6B1A"/>
    <w:rsid w:val="00FC71A3"/>
    <w:rsid w:val="00FE2DF6"/>
    <w:rsid w:val="00FF0F80"/>
    <w:rsid w:val="00FF75DA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72A27-5C65-43E6-BDF2-F3B1B86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447C4"/>
    <w:pPr>
      <w:ind w:left="720"/>
      <w:contextualSpacing/>
    </w:pPr>
  </w:style>
  <w:style w:type="table" w:styleId="Tabela-Siatka">
    <w:name w:val="Table Grid"/>
    <w:basedOn w:val="Standardowy"/>
    <w:uiPriority w:val="59"/>
    <w:rsid w:val="0051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2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2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255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181231"/>
    <w:pPr>
      <w:widowControl w:val="0"/>
      <w:spacing w:before="60" w:after="0" w:line="240" w:lineRule="auto"/>
      <w:ind w:left="472" w:hanging="36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1231"/>
    <w:rPr>
      <w:rFonts w:ascii="Arial" w:eastAsia="Arial" w:hAnsi="Arial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F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BB0"/>
  </w:style>
  <w:style w:type="paragraph" w:styleId="Stopka">
    <w:name w:val="footer"/>
    <w:basedOn w:val="Normalny"/>
    <w:link w:val="StopkaZnak"/>
    <w:uiPriority w:val="99"/>
    <w:unhideWhenUsed/>
    <w:rsid w:val="00CF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BB0"/>
  </w:style>
  <w:style w:type="paragraph" w:styleId="Tekstdymka">
    <w:name w:val="Balloon Text"/>
    <w:basedOn w:val="Normalny"/>
    <w:link w:val="TekstdymkaZnak"/>
    <w:uiPriority w:val="99"/>
    <w:semiHidden/>
    <w:unhideWhenUsed/>
    <w:rsid w:val="002A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2D6B-D872-4C57-B15C-4A3A403C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zapytania ofertowego</dc:title>
  <dc:subject>54/ST/2020</dc:subject>
  <dc:creator>Ilona Kozos</dc:creator>
  <cp:lastModifiedBy>Kozos Ilona</cp:lastModifiedBy>
  <cp:revision>2</cp:revision>
  <cp:lastPrinted>2019-10-04T06:41:00Z</cp:lastPrinted>
  <dcterms:created xsi:type="dcterms:W3CDTF">2020-09-06T22:50:00Z</dcterms:created>
  <dcterms:modified xsi:type="dcterms:W3CDTF">2020-09-06T22:50:00Z</dcterms:modified>
</cp:coreProperties>
</file>