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15" w:rsidRPr="00D44915" w:rsidRDefault="00D44915" w:rsidP="00D44915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D44915">
        <w:rPr>
          <w:rFonts w:ascii="Arial" w:eastAsia="Times New Roman" w:hAnsi="Arial" w:cs="Arial"/>
          <w:sz w:val="20"/>
          <w:szCs w:val="20"/>
        </w:rPr>
        <w:t>Załącznik nr 1 do SIWZ</w:t>
      </w:r>
    </w:p>
    <w:p w:rsidR="00BD5CE6" w:rsidRDefault="00D44915" w:rsidP="00D44915">
      <w:pPr>
        <w:jc w:val="right"/>
      </w:pPr>
      <w:r w:rsidRPr="00D44915">
        <w:rPr>
          <w:rFonts w:ascii="Arial" w:eastAsia="Times New Roman" w:hAnsi="Arial" w:cs="Arial"/>
          <w:sz w:val="20"/>
          <w:szCs w:val="20"/>
        </w:rPr>
        <w:t>numer sprawy: 14/GP/PN/2018</w:t>
      </w:r>
    </w:p>
    <w:p w:rsidR="00BD5CE6" w:rsidRDefault="00BD5CE6" w:rsidP="00C25294">
      <w:pPr>
        <w:jc w:val="center"/>
      </w:pPr>
    </w:p>
    <w:p w:rsidR="00067D7B" w:rsidRPr="00B67A5F" w:rsidRDefault="00C25294" w:rsidP="00C25294">
      <w:pPr>
        <w:jc w:val="center"/>
        <w:rPr>
          <w:b/>
        </w:rPr>
      </w:pPr>
      <w:r w:rsidRPr="00B67A5F">
        <w:rPr>
          <w:b/>
        </w:rPr>
        <w:t>OPIS PRZEDMIOTU ZAMÓWIENIA</w:t>
      </w:r>
    </w:p>
    <w:p w:rsidR="00C25294" w:rsidRDefault="00C25294" w:rsidP="00B67A5F">
      <w:pPr>
        <w:spacing w:after="0" w:line="240" w:lineRule="auto"/>
        <w:ind w:left="360"/>
        <w:jc w:val="both"/>
      </w:pPr>
      <w:r w:rsidRPr="00C25294">
        <w:t xml:space="preserve">Przedmiotem zamówienia jest świadczenie usługi przechowywania 1500 mb dokumentów wyłączonych z zasobu Archiwum Głównego Urzędu Statystycznego złożonych na 156 drewnianych jednostkach paletowych o wymiarze 120 </w:t>
      </w:r>
      <w:r w:rsidR="00B67A5F">
        <w:t xml:space="preserve">cm </w:t>
      </w:r>
      <w:r w:rsidRPr="00C25294">
        <w:t>x 80 cm każda (palety stanowią własność GUS).</w:t>
      </w:r>
    </w:p>
    <w:p w:rsidR="00B67A5F" w:rsidRDefault="00B67A5F" w:rsidP="00B67A5F">
      <w:pPr>
        <w:spacing w:after="0" w:line="240" w:lineRule="auto"/>
        <w:ind w:left="360"/>
        <w:jc w:val="both"/>
      </w:pPr>
      <w:r w:rsidRPr="00C01C47">
        <w:t>Usługa przechowywania dokumentów świadczona będzie przez okres 12 miesięcy od daty podpisania umowy, nie wcześniej jednak niż od dnia 1</w:t>
      </w:r>
      <w:r w:rsidR="00C01C47" w:rsidRPr="00C01C47">
        <w:t>7</w:t>
      </w:r>
      <w:r w:rsidRPr="00C01C47">
        <w:t xml:space="preserve"> lutego 201</w:t>
      </w:r>
      <w:r w:rsidR="00C01C47" w:rsidRPr="00C01C47">
        <w:t>9</w:t>
      </w:r>
      <w:r w:rsidRPr="00C01C47">
        <w:t xml:space="preserve"> r.</w:t>
      </w:r>
    </w:p>
    <w:p w:rsidR="00B67A5F" w:rsidRDefault="00B67A5F" w:rsidP="00B67A5F">
      <w:pPr>
        <w:spacing w:after="0" w:line="240" w:lineRule="auto"/>
        <w:ind w:left="360"/>
        <w:jc w:val="both"/>
      </w:pPr>
    </w:p>
    <w:p w:rsidR="00C25294" w:rsidRDefault="00C25294" w:rsidP="00B67A5F">
      <w:pPr>
        <w:pStyle w:val="Akapitzlist"/>
        <w:numPr>
          <w:ilvl w:val="0"/>
          <w:numId w:val="1"/>
        </w:numPr>
        <w:spacing w:after="0" w:line="240" w:lineRule="auto"/>
      </w:pPr>
      <w:r>
        <w:t>Zakres usługi</w:t>
      </w:r>
      <w:r w:rsidR="00763598">
        <w:t>.</w:t>
      </w:r>
    </w:p>
    <w:p w:rsidR="00C25294" w:rsidRDefault="00C25294" w:rsidP="00B67A5F">
      <w:pPr>
        <w:pStyle w:val="Akapitzlist"/>
        <w:spacing w:after="0" w:line="240" w:lineRule="auto"/>
        <w:jc w:val="both"/>
      </w:pPr>
      <w:r>
        <w:t xml:space="preserve">Przechowywaniu podlega dokumentacja archiwalna </w:t>
      </w:r>
      <w:r w:rsidRPr="00AC160B">
        <w:t>złożona na paletach. Zapakowana jednostka paletowa może mieć maksymalnie następujące wymiary</w:t>
      </w:r>
      <w:r w:rsidR="00BD5CE6" w:rsidRPr="00AC160B">
        <w:t xml:space="preserve"> (długość x szerokość x wysokość)</w:t>
      </w:r>
      <w:r w:rsidRPr="00AC160B">
        <w:t xml:space="preserve">: </w:t>
      </w:r>
      <w:r w:rsidR="003F07FE" w:rsidRPr="00AC160B">
        <w:br/>
      </w:r>
      <w:r w:rsidRPr="00AC160B">
        <w:t>150</w:t>
      </w:r>
      <w:r w:rsidR="00BD5CE6" w:rsidRPr="00AC160B">
        <w:t xml:space="preserve"> cm</w:t>
      </w:r>
      <w:r w:rsidRPr="00AC160B">
        <w:t xml:space="preserve"> x 120</w:t>
      </w:r>
      <w:r w:rsidR="00BD5CE6" w:rsidRPr="00AC160B">
        <w:t xml:space="preserve"> cm</w:t>
      </w:r>
      <w:r w:rsidRPr="00AC160B">
        <w:t xml:space="preserve"> x 150 cm. Każda jednostka paletowa zabezpieczona jest folią oraz oznaczona odpowiednim numerem.</w:t>
      </w:r>
    </w:p>
    <w:p w:rsidR="00C25294" w:rsidRDefault="00C25294" w:rsidP="00B67A5F">
      <w:pPr>
        <w:pStyle w:val="Akapitzlist"/>
        <w:spacing w:after="0" w:line="240" w:lineRule="auto"/>
        <w:jc w:val="both"/>
      </w:pPr>
      <w:r>
        <w:t>Dokumentacja będąca przedmiotem usługi przechowywania zostanie dostarczona przez Zamawiającego do pomieszczeń magazynowych Wykonawcy. Rozładunek pojazdów z dostarczoną dokumentacją oraz translokacja dokumentacji do miejsca składowania wykonywana będzie przez pracowników Wykonawcy, przy użyciu jego sprzętu i urządzeń. W przypadku odbioru dokumentacji przez Zamawiającego translokacja dokumentacji z miejsc</w:t>
      </w:r>
      <w:r w:rsidR="009D3FC3">
        <w:t xml:space="preserve">a składowania oraz załadunek na </w:t>
      </w:r>
      <w:r>
        <w:t xml:space="preserve">pojazdy </w:t>
      </w:r>
      <w:r w:rsidR="00B07912">
        <w:t>wykonywane będą</w:t>
      </w:r>
      <w:r>
        <w:t xml:space="preserve"> przez pracowników Wykonawcy</w:t>
      </w:r>
      <w:r w:rsidR="00B07912">
        <w:t>,</w:t>
      </w:r>
      <w:r>
        <w:t xml:space="preserve"> przy użyciu jego sprzętu i urządzeń. Koszty związane z transportem dokumentacji pokrywa Zamawiający.</w:t>
      </w:r>
    </w:p>
    <w:p w:rsidR="00B07912" w:rsidRDefault="00B07912" w:rsidP="00B67A5F">
      <w:pPr>
        <w:pStyle w:val="Akapitzlist"/>
        <w:spacing w:after="0" w:line="240" w:lineRule="auto"/>
        <w:jc w:val="both"/>
      </w:pPr>
    </w:p>
    <w:p w:rsidR="00B07912" w:rsidRDefault="00B07912" w:rsidP="00B67A5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Sposób obliczania wynagrodzenia</w:t>
      </w:r>
      <w:r w:rsidR="00763598">
        <w:t>.</w:t>
      </w:r>
    </w:p>
    <w:p w:rsidR="00B07912" w:rsidRDefault="00B07912" w:rsidP="00B67A5F">
      <w:pPr>
        <w:pStyle w:val="Akapitzlist"/>
        <w:spacing w:after="0" w:line="240" w:lineRule="auto"/>
        <w:jc w:val="both"/>
      </w:pPr>
      <w:r w:rsidRPr="00E55FB7">
        <w:t>Wykonawca ma obowiązek zapewnić możliwość</w:t>
      </w:r>
      <w:r w:rsidR="00BD5CE6" w:rsidRPr="00E55FB7">
        <w:t xml:space="preserve"> przechowywania maksymalnie 156 </w:t>
      </w:r>
      <w:r w:rsidR="00BD5CE6" w:rsidRPr="00E55FB7">
        <w:br/>
        <w:t xml:space="preserve">(sto pięćdziesiąt sześć) </w:t>
      </w:r>
      <w:r w:rsidRPr="00E55FB7">
        <w:t>palet opisanych</w:t>
      </w:r>
      <w:r>
        <w:t xml:space="preserve"> w punkcie 1. Wysokość maksymalnego wynagrodzenia będzie uzależniona od ilości rzeczywiście przechowywanych jednostek paletowych w czasie trwania Umowy, z zastrzeżeniem, że maksymalna ich liczba wynosi 156 (sto pięćdziesiąt sześć). </w:t>
      </w:r>
      <w:r w:rsidR="009D3FC3">
        <w:br/>
      </w:r>
      <w:r>
        <w:t>W przypadku przechowywania mniejszej niż maksymalna liczba jednostek paletowych Wykonawcy nie przysługują z tego tytułu żadne roszczenia wobec Zamawiającego. Wynagrodzenie płatne będzie w okresach rozliczeniowych (jeden okres rozliczeniowy obejmuje 1 miesiąc kalendarzowy), za faktyczną liczbę przechowywanych jednostek paletowych.</w:t>
      </w:r>
    </w:p>
    <w:p w:rsidR="00B07912" w:rsidRDefault="00B07912" w:rsidP="00B67A5F">
      <w:pPr>
        <w:pStyle w:val="Akapitzlist"/>
        <w:spacing w:after="0" w:line="240" w:lineRule="auto"/>
        <w:jc w:val="both"/>
      </w:pPr>
    </w:p>
    <w:p w:rsidR="00B07912" w:rsidRDefault="00B07912" w:rsidP="00B67A5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Warunki przechowywania</w:t>
      </w:r>
      <w:r w:rsidR="00763598">
        <w:t>.</w:t>
      </w:r>
    </w:p>
    <w:p w:rsidR="0098225F" w:rsidRDefault="00763598" w:rsidP="00B67A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</w:t>
      </w:r>
      <w:r w:rsidR="0098225F">
        <w:t>arunki ogólne</w:t>
      </w:r>
      <w:r>
        <w:t>.</w:t>
      </w:r>
    </w:p>
    <w:p w:rsidR="008E2E23" w:rsidRDefault="008E2E23" w:rsidP="00B67A5F">
      <w:pPr>
        <w:pStyle w:val="Akapitzlist"/>
        <w:spacing w:after="0" w:line="240" w:lineRule="auto"/>
        <w:ind w:left="1080"/>
        <w:jc w:val="both"/>
      </w:pPr>
      <w:r>
        <w:t xml:space="preserve">Pomieszczenia magazynowe muszą być usytuowane na parterze lub piętrze (przy uwzględnieniu wytrzymałości stropów). W przypadku usytuowania na piętrze budynek powinien być wyposażony w windę przystosowaną do przewozu palet z dokumentami). Zamawiający nie dopuszcza składowania dokumentacji w piwnicach, na strychach, </w:t>
      </w:r>
      <w:r w:rsidR="00BD5CE6">
        <w:br/>
      </w:r>
      <w:r>
        <w:t>w komórkach, barakach i innych pomieszczeniach, które nie spełniają wymagań dotyczących pomieszczeń magazynowych.</w:t>
      </w:r>
      <w:r w:rsidR="009303C3">
        <w:t xml:space="preserve"> Pomieszczenia magazynowe, w których będzie przechowywana dokumentacja, powinny być regularnie sprzątane, tak aby chronić dokumentację przed kurzem, infekcją grzybów pleśniowych oraz zniszczeniami powodowanymi przez owady </w:t>
      </w:r>
      <w:r w:rsidR="00BD5CE6">
        <w:br/>
      </w:r>
      <w:r w:rsidR="009303C3">
        <w:t>i gryzonie.</w:t>
      </w:r>
    </w:p>
    <w:p w:rsidR="00B07912" w:rsidRDefault="00763598" w:rsidP="00B67A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T</w:t>
      </w:r>
      <w:r w:rsidR="00382D58">
        <w:t>emperatura i wilgotność</w:t>
      </w:r>
      <w:r>
        <w:t>.</w:t>
      </w:r>
    </w:p>
    <w:p w:rsidR="00382D58" w:rsidRDefault="00382D58" w:rsidP="00B67A5F">
      <w:pPr>
        <w:pStyle w:val="Akapitzlist"/>
        <w:spacing w:after="0" w:line="240" w:lineRule="auto"/>
        <w:ind w:left="1080"/>
        <w:jc w:val="both"/>
      </w:pPr>
      <w:r>
        <w:t>W pomieszczeniu, w którym przechowywana będzie dokumentacja, konieczne jest zapewnienie stałej temperatury powietrza: min. 14 °C, maks. 18 °C oraz wilgotności względnej powietrza: min. 30% RH, maks. 50% RH. Pomieszczenia magazynowe powinny być wyposażone w osuszacze i nawilżacze powietrza oraz urządzenia kontrolujące temperaturę i wilgotność. Pomiary temperatury i wilgotności muszą być wykonywane i dokumentowane przynajmniej raz dziennie, od poniedziałku do piątku, z wyjątkiem dni ustawowo wolnych od pracy. Wyniki tych pomiarów będą przesyłane Zamawiającemu raz w miesiącu w postaci zapisów z systemu rejestrującego bądź zestawień sporządzonych przez pracownika podczas codziennych odczytów z urządzeń.</w:t>
      </w:r>
    </w:p>
    <w:p w:rsidR="00382D58" w:rsidRDefault="00763598" w:rsidP="00B67A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</w:t>
      </w:r>
      <w:r w:rsidR="00382D58">
        <w:t>abezpieczenia przeciwpożarowe</w:t>
      </w:r>
      <w:r>
        <w:t>.</w:t>
      </w:r>
    </w:p>
    <w:p w:rsidR="00382D58" w:rsidRDefault="00382D58" w:rsidP="00B67A5F">
      <w:pPr>
        <w:pStyle w:val="Akapitzlist"/>
        <w:spacing w:after="0" w:line="240" w:lineRule="auto"/>
        <w:ind w:left="1080"/>
        <w:jc w:val="both"/>
      </w:pPr>
      <w:r>
        <w:t xml:space="preserve">Pomieszczenia magazynowe powinny być chronione przed pożarem za pomocą systemu alarmu przeciwpożarowego </w:t>
      </w:r>
      <w:r w:rsidR="0098225F">
        <w:t xml:space="preserve">i wyposażone co najmniej w ręczny system gaszenia ognia. Ściany podłogi i stropy oraz drzwi pomiędzy poszczególnymi pomieszczeniami lub strefami oraz </w:t>
      </w:r>
      <w:r w:rsidR="0098225F">
        <w:lastRenderedPageBreak/>
        <w:t xml:space="preserve">pomiędzy pomieszczeniami magazynowymi powinny być </w:t>
      </w:r>
      <w:r w:rsidR="0098225F" w:rsidRPr="00BD5CE6">
        <w:t>tak skonstruowane, aby zapobiegać rozprzestrzenianiu się pożaru.</w:t>
      </w:r>
    </w:p>
    <w:p w:rsidR="0098225F" w:rsidRDefault="00763598" w:rsidP="00B67A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</w:t>
      </w:r>
      <w:r w:rsidR="0098225F">
        <w:t>abezpieczenie przed dostępem osób niepowołanych</w:t>
      </w:r>
      <w:r>
        <w:t>.</w:t>
      </w:r>
    </w:p>
    <w:p w:rsidR="00716BAB" w:rsidRDefault="00716BAB" w:rsidP="00B67A5F">
      <w:pPr>
        <w:pStyle w:val="Akapitzlist"/>
        <w:spacing w:after="0" w:line="240" w:lineRule="auto"/>
        <w:ind w:left="1080"/>
        <w:jc w:val="both"/>
      </w:pPr>
      <w:r w:rsidRPr="00716BAB">
        <w:t>Magazyny archiwalne, w których będzie przechowywana dokumentacja Zamawiającego</w:t>
      </w:r>
      <w:r>
        <w:t>,</w:t>
      </w:r>
      <w:r w:rsidRPr="00716BAB">
        <w:t xml:space="preserve"> powinny być </w:t>
      </w:r>
      <w:r w:rsidR="00B97FCB">
        <w:t>wyposażone</w:t>
      </w:r>
      <w:r w:rsidRPr="00716BAB">
        <w:t xml:space="preserve"> w system rejestrowanej kontroli dostępu, na wypadek włamania lub nieuprawnionego dostępu do danych zawartych w przechowywanej dokumentacji.</w:t>
      </w:r>
      <w:r>
        <w:t xml:space="preserve"> </w:t>
      </w:r>
    </w:p>
    <w:p w:rsidR="00716BAB" w:rsidRDefault="00716BAB" w:rsidP="00B67A5F">
      <w:pPr>
        <w:pStyle w:val="Akapitzlist"/>
        <w:spacing w:after="0" w:line="240" w:lineRule="auto"/>
        <w:ind w:left="1080"/>
        <w:jc w:val="both"/>
      </w:pPr>
      <w:r>
        <w:t xml:space="preserve">Przy wykonywaniu czynności określonych w przedmiocie zamówienia pracownicy Wykonawcy </w:t>
      </w:r>
      <w:r w:rsidRPr="009D3FC3">
        <w:t xml:space="preserve">zobowiązani są do zachowania tajemnicy służbowej, tzw.: „tajemnicy statystycznej”, zgodnie z ustawą o statystyce oraz przepisów ustawy o ochronie danych osobowych z dnia </w:t>
      </w:r>
      <w:r w:rsidR="00A10983" w:rsidRPr="009D3FC3">
        <w:t>10</w:t>
      </w:r>
      <w:r w:rsidRPr="009D3FC3">
        <w:t xml:space="preserve"> </w:t>
      </w:r>
      <w:r w:rsidR="00A10983" w:rsidRPr="009D3FC3">
        <w:t>maja</w:t>
      </w:r>
      <w:r w:rsidRPr="009D3FC3">
        <w:t xml:space="preserve"> </w:t>
      </w:r>
      <w:r w:rsidR="00A10983" w:rsidRPr="009D3FC3">
        <w:t>2018</w:t>
      </w:r>
      <w:r w:rsidRPr="009D3FC3">
        <w:t xml:space="preserve"> r. (Dz. U. Nr </w:t>
      </w:r>
      <w:r w:rsidR="00A10983" w:rsidRPr="009D3FC3">
        <w:t>2018</w:t>
      </w:r>
      <w:r w:rsidRPr="009D3FC3">
        <w:t xml:space="preserve">, poz. </w:t>
      </w:r>
      <w:r w:rsidR="00A10983" w:rsidRPr="009D3FC3">
        <w:t>1000</w:t>
      </w:r>
      <w:r w:rsidRPr="009D3FC3">
        <w:t>).  Odpowiedzialność</w:t>
      </w:r>
      <w:r>
        <w:t xml:space="preserve"> w tym zakresie winna być określona w zakresie czynności osób posiadających dostęp do magazynów archiwalnych.</w:t>
      </w:r>
    </w:p>
    <w:p w:rsidR="0098225F" w:rsidRDefault="00763598" w:rsidP="00B67A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</w:t>
      </w:r>
      <w:r w:rsidR="0098225F">
        <w:t>ojazd</w:t>
      </w:r>
      <w:r>
        <w:t xml:space="preserve"> do pomieszczeń magazynowych.</w:t>
      </w:r>
    </w:p>
    <w:p w:rsidR="00430881" w:rsidRDefault="00083BFD" w:rsidP="00B67A5F">
      <w:pPr>
        <w:pStyle w:val="Akapitzlist"/>
        <w:spacing w:after="0" w:line="240" w:lineRule="auto"/>
        <w:ind w:left="1080"/>
        <w:jc w:val="both"/>
      </w:pPr>
      <w:r>
        <w:t>Droga dojazdowa do pomieszczeń magazynowych, w których będzie świadczona usługa przechowywania dokumentacji, powinna umożliwić podjazd samochodów ciężarowych, w tym ciągników siodłowych.</w:t>
      </w:r>
    </w:p>
    <w:p w:rsidR="00382D58" w:rsidRDefault="00382D58" w:rsidP="00B67A5F">
      <w:pPr>
        <w:pStyle w:val="Akapitzlist"/>
        <w:spacing w:after="0" w:line="240" w:lineRule="auto"/>
        <w:ind w:left="1080"/>
        <w:jc w:val="both"/>
      </w:pPr>
    </w:p>
    <w:p w:rsidR="00C25294" w:rsidRDefault="00716BAB" w:rsidP="00B67A5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Udostępnianie </w:t>
      </w:r>
      <w:r w:rsidR="00A74DDA">
        <w:t>dokumentacji</w:t>
      </w:r>
      <w:r>
        <w:t xml:space="preserve"> pracownikom Zamawiającego</w:t>
      </w:r>
      <w:r w:rsidR="00763598">
        <w:t>.</w:t>
      </w:r>
    </w:p>
    <w:p w:rsidR="00716BAB" w:rsidRPr="00AC160B" w:rsidRDefault="00716BAB" w:rsidP="00B67A5F">
      <w:pPr>
        <w:pStyle w:val="Akapitzlist"/>
        <w:spacing w:after="0" w:line="240" w:lineRule="auto"/>
        <w:jc w:val="both"/>
      </w:pPr>
      <w:r w:rsidRPr="00AC160B">
        <w:t xml:space="preserve">Zamawiający </w:t>
      </w:r>
      <w:r w:rsidR="00763598" w:rsidRPr="00AC160B">
        <w:t xml:space="preserve">wymaga </w:t>
      </w:r>
      <w:r w:rsidR="00B97FCB">
        <w:t xml:space="preserve">zapewnienia </w:t>
      </w:r>
      <w:r w:rsidR="00763598" w:rsidRPr="00AC160B">
        <w:t xml:space="preserve">dostępu do </w:t>
      </w:r>
      <w:r w:rsidRPr="00AC160B">
        <w:t>przechowywanej dokumentacji</w:t>
      </w:r>
      <w:r w:rsidR="00A10983" w:rsidRPr="00AC160B">
        <w:t xml:space="preserve"> </w:t>
      </w:r>
      <w:r w:rsidRPr="00AC160B">
        <w:t>w dni</w:t>
      </w:r>
      <w:r w:rsidR="00763598" w:rsidRPr="00AC160B">
        <w:t>ach</w:t>
      </w:r>
      <w:r w:rsidRPr="00AC160B">
        <w:t xml:space="preserve">: od poniedziałku do piątku, z wyjątkiem dni </w:t>
      </w:r>
      <w:r w:rsidR="00763598" w:rsidRPr="00AC160B">
        <w:t xml:space="preserve">ustawowo </w:t>
      </w:r>
      <w:r w:rsidR="00A10983" w:rsidRPr="00AC160B">
        <w:t xml:space="preserve">wolnych od pracy oraz </w:t>
      </w:r>
      <w:r w:rsidRPr="00AC160B">
        <w:t xml:space="preserve">w godzinach od 8.00 do 16.00, zarówno w celu wglądu do </w:t>
      </w:r>
      <w:r w:rsidR="00A74DDA">
        <w:t>dokumentacji</w:t>
      </w:r>
      <w:r w:rsidRPr="00AC160B">
        <w:t xml:space="preserve">, jak i celem kontroli stosowanych przez </w:t>
      </w:r>
      <w:r w:rsidR="00763598" w:rsidRPr="00AC160B">
        <w:t>Wykonawcę</w:t>
      </w:r>
      <w:r w:rsidRPr="00AC160B">
        <w:t xml:space="preserve"> zabezpieczeń.   </w:t>
      </w:r>
    </w:p>
    <w:p w:rsidR="00716BAB" w:rsidRDefault="00B97FCB" w:rsidP="00B67A5F">
      <w:pPr>
        <w:pStyle w:val="Akapitzlist"/>
        <w:spacing w:after="0" w:line="240" w:lineRule="auto"/>
        <w:jc w:val="both"/>
      </w:pPr>
      <w:r>
        <w:t>Dostęp do przechowywanej dokumentacji będzie miał Zamawiający lub osoba przez niego upoważniona</w:t>
      </w:r>
      <w:bookmarkStart w:id="0" w:name="_GoBack"/>
      <w:bookmarkEnd w:id="0"/>
      <w:r w:rsidR="00716BAB" w:rsidRPr="00AC160B">
        <w:t xml:space="preserve">. Udostępnienie wskazanej przez Zamawiającego dokumentacji powinno odbywać się w miejscu </w:t>
      </w:r>
      <w:r w:rsidR="00A74DDA">
        <w:t xml:space="preserve">jej </w:t>
      </w:r>
      <w:r w:rsidR="00716BAB" w:rsidRPr="00AC160B">
        <w:t xml:space="preserve">przechowywania, na postawie przekazanego najpóźniej poprzedniego dnia wniosku, wg wzoru uzgodnionego pomiędzy Zamawiającym a </w:t>
      </w:r>
      <w:r w:rsidR="00A10983" w:rsidRPr="00AC160B">
        <w:t>Wykonawcą</w:t>
      </w:r>
      <w:r w:rsidR="00716BAB" w:rsidRPr="00AC160B">
        <w:t xml:space="preserve">,  zawierającego co najmniej: Imię i nazwisko osoby upoważnionej do przeglądania </w:t>
      </w:r>
      <w:r w:rsidR="00A74DDA">
        <w:t>dokumentów</w:t>
      </w:r>
      <w:r w:rsidR="00716BAB" w:rsidRPr="00AC160B">
        <w:t>, nr palety, na której znajdują się teczki przeznaczone do udostępnienia.</w:t>
      </w:r>
    </w:p>
    <w:p w:rsidR="00B67A5F" w:rsidRDefault="00B67A5F" w:rsidP="00B67A5F">
      <w:pPr>
        <w:pStyle w:val="Akapitzlist"/>
        <w:spacing w:after="0" w:line="240" w:lineRule="auto"/>
        <w:jc w:val="both"/>
      </w:pPr>
    </w:p>
    <w:p w:rsidR="00B67A5F" w:rsidRPr="00AC160B" w:rsidRDefault="00B67A5F" w:rsidP="00E55FB7">
      <w:pPr>
        <w:pStyle w:val="Akapitzlist"/>
        <w:spacing w:after="0" w:line="240" w:lineRule="auto"/>
        <w:ind w:left="924"/>
        <w:jc w:val="both"/>
        <w:rPr>
          <w:highlight w:val="yellow"/>
        </w:rPr>
      </w:pPr>
    </w:p>
    <w:sectPr w:rsidR="00B67A5F" w:rsidRPr="00AC160B" w:rsidSect="00862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16" w:rsidRDefault="00202416" w:rsidP="00BD5CE6">
      <w:pPr>
        <w:spacing w:after="0" w:line="240" w:lineRule="auto"/>
      </w:pPr>
      <w:r>
        <w:separator/>
      </w:r>
    </w:p>
  </w:endnote>
  <w:endnote w:type="continuationSeparator" w:id="0">
    <w:p w:rsidR="00202416" w:rsidRDefault="00202416" w:rsidP="00BD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16" w:rsidRDefault="00202416" w:rsidP="00BD5CE6">
      <w:pPr>
        <w:spacing w:after="0" w:line="240" w:lineRule="auto"/>
      </w:pPr>
      <w:r>
        <w:separator/>
      </w:r>
    </w:p>
  </w:footnote>
  <w:footnote w:type="continuationSeparator" w:id="0">
    <w:p w:rsidR="00202416" w:rsidRDefault="00202416" w:rsidP="00BD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E6" w:rsidRPr="00D44915" w:rsidRDefault="00BD5CE6" w:rsidP="00D44915">
    <w:pPr>
      <w:spacing w:after="0"/>
      <w:jc w:val="right"/>
      <w:rPr>
        <w:rFonts w:ascii="Arial" w:eastAsia="Times New Roman" w:hAnsi="Arial" w:cs="Arial"/>
        <w:i/>
        <w:sz w:val="20"/>
        <w:szCs w:val="20"/>
      </w:rPr>
    </w:pPr>
    <w:r>
      <w:tab/>
    </w:r>
  </w:p>
  <w:p w:rsidR="00BD5CE6" w:rsidRPr="00D44915" w:rsidRDefault="00BD5CE6" w:rsidP="00BD5CE6">
    <w:pPr>
      <w:pStyle w:val="Nagwek"/>
      <w:tabs>
        <w:tab w:val="clear" w:pos="4536"/>
        <w:tab w:val="clear" w:pos="9072"/>
        <w:tab w:val="left" w:pos="75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169"/>
    <w:multiLevelType w:val="hybridMultilevel"/>
    <w:tmpl w:val="B86EC236"/>
    <w:lvl w:ilvl="0" w:tplc="A2481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F4E49"/>
    <w:multiLevelType w:val="hybridMultilevel"/>
    <w:tmpl w:val="B4CC94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048"/>
    <w:multiLevelType w:val="hybridMultilevel"/>
    <w:tmpl w:val="5D982CE8"/>
    <w:lvl w:ilvl="0" w:tplc="1C5C6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642E"/>
    <w:multiLevelType w:val="hybridMultilevel"/>
    <w:tmpl w:val="0C382FC6"/>
    <w:lvl w:ilvl="0" w:tplc="1C96F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94"/>
    <w:rsid w:val="00067D7B"/>
    <w:rsid w:val="00083BFD"/>
    <w:rsid w:val="001B0D1A"/>
    <w:rsid w:val="00202416"/>
    <w:rsid w:val="00382D58"/>
    <w:rsid w:val="003C2D14"/>
    <w:rsid w:val="003F07FE"/>
    <w:rsid w:val="004075CE"/>
    <w:rsid w:val="00430881"/>
    <w:rsid w:val="005C272B"/>
    <w:rsid w:val="00716BAB"/>
    <w:rsid w:val="00763598"/>
    <w:rsid w:val="00792693"/>
    <w:rsid w:val="00860C9D"/>
    <w:rsid w:val="00862FCD"/>
    <w:rsid w:val="008D7D1F"/>
    <w:rsid w:val="008E2E23"/>
    <w:rsid w:val="009303C3"/>
    <w:rsid w:val="0098225F"/>
    <w:rsid w:val="009D3FC3"/>
    <w:rsid w:val="00A10983"/>
    <w:rsid w:val="00A31738"/>
    <w:rsid w:val="00A74DDA"/>
    <w:rsid w:val="00AC160B"/>
    <w:rsid w:val="00B07912"/>
    <w:rsid w:val="00B6227A"/>
    <w:rsid w:val="00B67A5F"/>
    <w:rsid w:val="00B97FCB"/>
    <w:rsid w:val="00BD5CE6"/>
    <w:rsid w:val="00C01C47"/>
    <w:rsid w:val="00C25294"/>
    <w:rsid w:val="00CD4F69"/>
    <w:rsid w:val="00D20A66"/>
    <w:rsid w:val="00D44915"/>
    <w:rsid w:val="00E55FB7"/>
    <w:rsid w:val="00EB29FF"/>
    <w:rsid w:val="00FB6DA1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29154-562D-409A-87C9-9D8FDC9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A1"/>
    <w:pPr>
      <w:spacing w:after="200" w:line="276" w:lineRule="auto"/>
    </w:pPr>
    <w:rPr>
      <w:rFonts w:ascii="Fira Sans" w:hAnsi="Fira Sans"/>
      <w:sz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0D1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B0D1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1A"/>
    <w:rPr>
      <w:rFonts w:ascii="Fira Sans" w:eastAsiaTheme="majorEastAsia" w:hAnsi="Fira Sans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0D1A"/>
    <w:rPr>
      <w:rFonts w:ascii="Fira Sans" w:eastAsiaTheme="majorEastAsia" w:hAnsi="Fira Sans" w:cstheme="majorBidi"/>
      <w:color w:val="2E74B5" w:themeColor="accent1" w:themeShade="BF"/>
      <w:sz w:val="24"/>
      <w:szCs w:val="26"/>
    </w:rPr>
  </w:style>
  <w:style w:type="paragraph" w:styleId="Akapitzlist">
    <w:name w:val="List Paragraph"/>
    <w:basedOn w:val="Normalny"/>
    <w:uiPriority w:val="34"/>
    <w:qFormat/>
    <w:rsid w:val="00C25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CE6"/>
    <w:rPr>
      <w:rFonts w:ascii="Fira Sans" w:hAnsi="Fira Sans"/>
      <w:sz w:val="19"/>
    </w:rPr>
  </w:style>
  <w:style w:type="paragraph" w:styleId="Stopka">
    <w:name w:val="footer"/>
    <w:basedOn w:val="Normalny"/>
    <w:link w:val="StopkaZnak"/>
    <w:uiPriority w:val="99"/>
    <w:unhideWhenUsed/>
    <w:rsid w:val="00BD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CE6"/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4899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1 - Opis przedmiotu zamówienia (OPZ)</dc:title>
  <dc:subject>14/GP/PN/2018</dc:subject>
  <dc:creator>Główny Urząd Statystyczny</dc:creator>
  <cp:keywords>zamówienia publiczne; OPZ</cp:keywords>
  <dc:description>Świadczenie usługi przechowywania dokumentów wyłączonych z zasobu Archiwum Głównego Urzędu Statystycznego w Warszawie</dc:description>
  <cp:lastPrinted>2018-12-05T15:33:00Z</cp:lastPrinted>
  <dcterms:created xsi:type="dcterms:W3CDTF">2018-12-04T10:10:00Z</dcterms:created>
  <dcterms:modified xsi:type="dcterms:W3CDTF">2019-01-03T12:27:00Z</dcterms:modified>
</cp:coreProperties>
</file>