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colors11.xml" ContentType="application/vnd.ms-office.chartcolorstyle+xml"/>
  <Override PartName="/word/charts/chart12.xml" ContentType="application/vnd.openxmlformats-officedocument.drawingml.chart+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style12.xml" ContentType="application/vnd.ms-office.chartstyle+xml"/>
  <Override PartName="/word/charts/style11.xml" ContentType="application/vnd.ms-office.chartstyle+xml"/>
  <Override PartName="/word/charts/chart9.xml" ContentType="application/vnd.openxmlformats-officedocument.drawingml.chart+xml"/>
  <Override PartName="/word/theme/theme1.xml" ContentType="application/vnd.openxmlformats-officedocument.theme+xml"/>
  <Override PartName="/word/charts/colors12.xml" ContentType="application/vnd.ms-office.chartcolorstyle+xml"/>
  <Override PartName="/word/charts/colors8.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2.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style4.xml" ContentType="application/vnd.ms-office.chart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4.xml" ContentType="application/vnd.ms-office.chartcolorstyle+xml"/>
  <Override PartName="/word/charts/style6.xml" ContentType="application/vnd.ms-office.chartstyle+xml"/>
  <Override PartName="/word/charts/chart5.xml" ContentType="application/vnd.openxmlformats-officedocument.drawingml.chart+xml"/>
  <Override PartName="/word/charts/colors6.xml" ContentType="application/vnd.ms-office.chartcolorstyle+xml"/>
  <Override PartName="/word/charts/style5.xml" ContentType="application/vnd.ms-office.chartstyle+xml"/>
  <Override PartName="/word/charts/chart6.xml" ContentType="application/vnd.openxmlformats-officedocument.drawingml.chart+xml"/>
  <Override PartName="/word/charts/colors5.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c359856d0cb40fe" /></Relationships>
</file>

<file path=word/document.xml><?xml version="1.0" encoding="utf-8"?>
<w:document xmlns:a="http://schemas.openxmlformats.org/drawingml/2006/main" xmlns:pic="http://schemas.openxmlformats.org/drawingml/2006/picture" xmlns:a14="http://schemas.microsoft.com/office/drawing/2010/main"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05" w:rsidP="00103B05" w:rsidRDefault="00103B05" w14:paraId="1091E9F5" w14:textId="77777777">
      <w:pPr>
        <w:spacing w:line="400" w:lineRule="exact"/>
        <w:rPr>
          <w:b/>
          <w:color w:val="009AA6"/>
          <w:sz w:val="32"/>
          <w:szCs w:val="32"/>
        </w:rPr>
      </w:pPr>
    </w:p>
    <w:p w:rsidR="00103B05" w:rsidP="00103B05" w:rsidRDefault="00103B05" w14:paraId="48C91AF2" w14:textId="77777777">
      <w:pPr>
        <w:spacing w:line="400" w:lineRule="exact"/>
        <w:rPr>
          <w:b/>
          <w:color w:val="009AA6"/>
          <w:sz w:val="32"/>
          <w:szCs w:val="32"/>
        </w:rPr>
      </w:pPr>
    </w:p>
    <w:p w:rsidR="00103B05" w:rsidP="00103B05" w:rsidRDefault="00103B05" w14:paraId="661B7F91" w14:textId="77777777">
      <w:pPr>
        <w:spacing w:line="400" w:lineRule="exact"/>
        <w:rPr>
          <w:b/>
          <w:color w:val="009AA6"/>
          <w:sz w:val="32"/>
          <w:szCs w:val="32"/>
        </w:rPr>
      </w:pPr>
    </w:p>
    <w:p w:rsidR="00103B05" w:rsidP="00103B05" w:rsidRDefault="00103B05" w14:paraId="47F9CCB8" w14:textId="77777777">
      <w:pPr>
        <w:spacing w:line="400" w:lineRule="exact"/>
        <w:ind w:left="0"/>
        <w:rPr>
          <w:b/>
          <w:color w:val="009AA6"/>
          <w:sz w:val="32"/>
          <w:szCs w:val="32"/>
        </w:rPr>
      </w:pPr>
    </w:p>
    <w:p w:rsidRPr="004B6F70" w:rsidR="00331EF2" w:rsidP="0068067D" w:rsidRDefault="00331EF2" w14:paraId="3391C4C0" w14:textId="74662F4D">
      <w:pPr>
        <w:spacing w:before="960"/>
        <w:ind w:left="0" w:right="141" w:firstLine="0"/>
      </w:pPr>
    </w:p>
    <w:p w:rsidRPr="00CA1F4E" w:rsidR="00103B05" w:rsidP="00043B41" w:rsidRDefault="00BA5587" w14:paraId="1CB52693" w14:textId="2AE678CD">
      <w:pPr>
        <w:pStyle w:val="TytuMapyAng"/>
        <w:spacing w:line="240" w:lineRule="auto"/>
        <w:ind w:left="1134"/>
        <w:jc w:val="left"/>
        <w:rPr>
          <w:b/>
          <w:i w:val="0"/>
          <w:sz w:val="40"/>
          <w:szCs w:val="40"/>
        </w:rPr>
      </w:pPr>
      <w:r w:rsidRPr="00CA1F4E">
        <w:rPr>
          <w:b/>
          <w:i w:val="0"/>
          <w:sz w:val="40"/>
          <w:szCs w:val="40"/>
        </w:rPr>
        <w:t>Działalność jednostek samorządu terytorialnego związana z rozwojem ekonomii społecznej i</w:t>
      </w:r>
      <w:r w:rsidR="008D00C4">
        <w:rPr>
          <w:b/>
          <w:i w:val="0"/>
          <w:sz w:val="40"/>
          <w:szCs w:val="40"/>
        </w:rPr>
        <w:t xml:space="preserve"> </w:t>
      </w:r>
      <w:r w:rsidRPr="00CA1F4E">
        <w:rPr>
          <w:b/>
          <w:i w:val="0"/>
          <w:sz w:val="40"/>
          <w:szCs w:val="40"/>
        </w:rPr>
        <w:t>realizacja budżetów obywatelskich w 201</w:t>
      </w:r>
      <w:r w:rsidRPr="00CA1F4E" w:rsidR="00C11260">
        <w:rPr>
          <w:b/>
          <w:i w:val="0"/>
          <w:sz w:val="40"/>
          <w:szCs w:val="40"/>
        </w:rPr>
        <w:t>9</w:t>
      </w:r>
      <w:r w:rsidRPr="00CA1F4E">
        <w:rPr>
          <w:b/>
          <w:i w:val="0"/>
          <w:sz w:val="40"/>
          <w:szCs w:val="40"/>
        </w:rPr>
        <w:t xml:space="preserve"> r.</w:t>
      </w:r>
      <w:r w:rsidRPr="00CA1F4E" w:rsidR="00103B05">
        <w:rPr>
          <w:b/>
          <w:i w:val="0"/>
          <w:sz w:val="40"/>
          <w:szCs w:val="40"/>
        </w:rPr>
        <w:t xml:space="preserve"> </w:t>
      </w:r>
    </w:p>
    <w:p w:rsidRPr="00CA1F4E" w:rsidR="00103B05" w:rsidP="00103B05" w:rsidRDefault="00043B41" w14:paraId="6C959A8F" w14:textId="2F3C434E">
      <w:pPr>
        <w:spacing w:before="960" w:after="360" w:line="216" w:lineRule="auto"/>
        <w:rPr>
          <w:color w:val="595959" w:themeColor="text1" w:themeTint="A6"/>
          <w:sz w:val="30"/>
          <w:szCs w:val="30"/>
        </w:rPr>
      </w:pPr>
      <w:r w:rsidRPr="00CA1F4E">
        <w:rPr>
          <w:noProof/>
          <w:sz w:val="28"/>
          <w:szCs w:val="28"/>
          <w:lang w:eastAsia="pl-PL"/>
        </w:rPr>
        <w:drawing>
          <wp:anchor distT="0" distB="0" distL="114300" distR="114300" simplePos="0" relativeHeight="251847680" behindDoc="0" locked="0" layoutInCell="1" allowOverlap="1" wp14:editId="40655DF4" wp14:anchorId="5D76CD25">
            <wp:simplePos x="0" y="0"/>
            <wp:positionH relativeFrom="margin">
              <wp:align>center</wp:align>
            </wp:positionH>
            <wp:positionV relativeFrom="paragraph">
              <wp:posOffset>1119505</wp:posOffset>
            </wp:positionV>
            <wp:extent cx="1609200" cy="69120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200" cy="69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CA1F4E" w:rsidR="0068067D" w:rsidP="00103B05" w:rsidRDefault="0068067D" w14:paraId="7AC9D74D" w14:textId="0B860360">
      <w:pPr>
        <w:spacing w:before="960" w:after="360" w:line="216" w:lineRule="auto"/>
        <w:rPr>
          <w:color w:val="595959" w:themeColor="text1" w:themeTint="A6"/>
          <w:sz w:val="30"/>
          <w:szCs w:val="30"/>
        </w:rPr>
      </w:pPr>
    </w:p>
    <w:p w:rsidRPr="00CA1F4E" w:rsidR="00103B05" w:rsidP="00043B41" w:rsidRDefault="002E50C8" w14:paraId="425752E4" w14:textId="66B51F72">
      <w:pPr>
        <w:spacing w:before="960" w:after="360" w:line="216" w:lineRule="auto"/>
        <w:ind w:firstLine="0"/>
        <w:jc w:val="left"/>
        <w:rPr>
          <w:sz w:val="30"/>
          <w:szCs w:val="30"/>
        </w:rPr>
      </w:pPr>
      <w:r w:rsidRPr="00CA1F4E">
        <w:rPr>
          <w:sz w:val="30"/>
          <w:szCs w:val="30"/>
        </w:rPr>
        <w:t>Notatka na podstawie danych z badania zrealizowanego w </w:t>
      </w:r>
      <w:r w:rsidRPr="00CA1F4E" w:rsidR="00103B05">
        <w:rPr>
          <w:sz w:val="30"/>
          <w:szCs w:val="30"/>
        </w:rPr>
        <w:t xml:space="preserve">ramach projektu </w:t>
      </w:r>
      <w:r w:rsidRPr="00CA1F4E" w:rsidR="00BA5587">
        <w:rPr>
          <w:i/>
          <w:sz w:val="30"/>
          <w:szCs w:val="30"/>
        </w:rPr>
        <w:t>Zintegrowany System Monitorowania Sektora Ekonomii Społecznej</w:t>
      </w:r>
      <w:r w:rsidRPr="00CA1F4E" w:rsidR="00BA5587">
        <w:rPr>
          <w:sz w:val="30"/>
          <w:szCs w:val="30"/>
        </w:rPr>
        <w:t xml:space="preserve"> współfinansowaneg</w:t>
      </w:r>
      <w:r w:rsidRPr="00CA1F4E">
        <w:rPr>
          <w:sz w:val="30"/>
          <w:szCs w:val="30"/>
        </w:rPr>
        <w:t>o ze środków U</w:t>
      </w:r>
      <w:r w:rsidRPr="00CA1F4E" w:rsidR="002B3C13">
        <w:rPr>
          <w:sz w:val="30"/>
          <w:szCs w:val="30"/>
        </w:rPr>
        <w:t xml:space="preserve">nii </w:t>
      </w:r>
      <w:r w:rsidRPr="00CA1F4E">
        <w:rPr>
          <w:sz w:val="30"/>
          <w:szCs w:val="30"/>
        </w:rPr>
        <w:t>E</w:t>
      </w:r>
      <w:r w:rsidRPr="00CA1F4E" w:rsidR="002B3C13">
        <w:rPr>
          <w:sz w:val="30"/>
          <w:szCs w:val="30"/>
        </w:rPr>
        <w:t>uropejskiej</w:t>
      </w:r>
      <w:r w:rsidRPr="00CA1F4E">
        <w:rPr>
          <w:sz w:val="30"/>
          <w:szCs w:val="30"/>
        </w:rPr>
        <w:t xml:space="preserve"> w</w:t>
      </w:r>
      <w:r w:rsidR="008D00C4">
        <w:rPr>
          <w:sz w:val="30"/>
          <w:szCs w:val="30"/>
        </w:rPr>
        <w:t xml:space="preserve"> </w:t>
      </w:r>
      <w:r w:rsidRPr="00CA1F4E" w:rsidR="00BA5587">
        <w:rPr>
          <w:sz w:val="30"/>
          <w:szCs w:val="30"/>
        </w:rPr>
        <w:t>ramach Programu Operacyjnego Wiedza Edukacja Rozwój</w:t>
      </w:r>
    </w:p>
    <w:p w:rsidRPr="00CA1F4E" w:rsidR="00103B05" w:rsidP="00043B41" w:rsidRDefault="00103B05" w14:paraId="2B13C0E2" w14:textId="77777777">
      <w:pPr>
        <w:ind w:firstLine="0"/>
      </w:pPr>
    </w:p>
    <w:p w:rsidRPr="00CA1F4E" w:rsidR="00103B05" w:rsidP="00043B41" w:rsidRDefault="00103B05" w14:paraId="2FDB5F97" w14:textId="77777777">
      <w:pPr>
        <w:ind w:firstLine="0"/>
      </w:pPr>
    </w:p>
    <w:p w:rsidRPr="00CA1F4E" w:rsidR="00043B41" w:rsidP="00043B41" w:rsidRDefault="00043B41" w14:paraId="7E0BDB0F" w14:textId="77777777">
      <w:pPr>
        <w:ind w:firstLine="0"/>
        <w:rPr>
          <w:sz w:val="26"/>
          <w:szCs w:val="26"/>
        </w:rPr>
      </w:pPr>
    </w:p>
    <w:p w:rsidRPr="00CA1F4E" w:rsidR="00043B41" w:rsidP="00043B41" w:rsidRDefault="00043B41" w14:paraId="27DFBC5F" w14:textId="77777777">
      <w:pPr>
        <w:ind w:firstLine="0"/>
        <w:rPr>
          <w:sz w:val="26"/>
          <w:szCs w:val="26"/>
        </w:rPr>
      </w:pPr>
    </w:p>
    <w:p w:rsidRPr="00CA1F4E" w:rsidR="00043B41" w:rsidP="00043B41" w:rsidRDefault="00043B41" w14:paraId="4D4A4DF8" w14:textId="77777777">
      <w:pPr>
        <w:ind w:firstLine="0"/>
        <w:rPr>
          <w:sz w:val="26"/>
          <w:szCs w:val="26"/>
        </w:rPr>
      </w:pPr>
    </w:p>
    <w:p w:rsidRPr="00CA1F4E" w:rsidR="009A1663" w:rsidP="00043B41" w:rsidRDefault="00103B05" w14:paraId="0BB98849" w14:textId="331CB0BA">
      <w:pPr>
        <w:spacing w:after="120"/>
        <w:ind w:firstLine="0"/>
        <w:rPr>
          <w:sz w:val="26"/>
          <w:szCs w:val="26"/>
        </w:rPr>
      </w:pPr>
      <w:r w:rsidRPr="00CA1F4E">
        <w:rPr>
          <w:bCs/>
          <w:noProof/>
          <w:color w:val="318B98" w:themeColor="accent5" w:themeShade="BF"/>
          <w:szCs w:val="44"/>
          <w:lang w:eastAsia="pl-PL"/>
        </w:rPr>
        <mc:AlternateContent>
          <mc:Choice Requires="wps">
            <w:drawing>
              <wp:anchor distT="45720" distB="45720" distL="114300" distR="114300" simplePos="0" relativeHeight="251729920" behindDoc="0" locked="0" layoutInCell="1" allowOverlap="1" wp14:editId="7130AE39" wp14:anchorId="3EDAF689">
                <wp:simplePos x="0" y="0"/>
                <wp:positionH relativeFrom="column">
                  <wp:posOffset>2576830</wp:posOffset>
                </wp:positionH>
                <wp:positionV relativeFrom="page">
                  <wp:posOffset>10153650</wp:posOffset>
                </wp:positionV>
                <wp:extent cx="609600" cy="393700"/>
                <wp:effectExtent l="0" t="0" r="0" b="0"/>
                <wp:wrapThrough wrapText="bothSides">
                  <wp:wrapPolygon edited="0">
                    <wp:start x="0" y="0"/>
                    <wp:lineTo x="0" y="20442"/>
                    <wp:lineTo x="20925" y="20442"/>
                    <wp:lineTo x="20925" y="0"/>
                    <wp:lineTo x="0" y="0"/>
                  </wp:wrapPolygon>
                </wp:wrapThrough>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93700"/>
                        </a:xfrm>
                        <a:prstGeom prst="rect">
                          <a:avLst/>
                        </a:prstGeom>
                        <a:solidFill>
                          <a:schemeClr val="bg1"/>
                        </a:solidFill>
                        <a:ln w="9525">
                          <a:noFill/>
                          <a:miter lim="800000"/>
                          <a:headEnd/>
                          <a:tailEnd/>
                        </a:ln>
                      </wps:spPr>
                      <wps:txbx>
                        <w:txbxContent>
                          <w:p w:rsidR="0077594C" w:rsidP="00103B05" w:rsidRDefault="0077594C" w14:paraId="20CCA87D"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DAF689">
                <v:stroke joinstyle="miter"/>
                <v:path gradientshapeok="t" o:connecttype="rect"/>
              </v:shapetype>
              <v:shape id="Pole tekstowe 2" style="position:absolute;left:0;text-align:left;margin-left:202.9pt;margin-top:799.5pt;width:48pt;height:31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spid="_x0000_s102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JPIAIAAB4EAAAOAAAAZHJzL2Uyb0RvYy54bWysU8Fu2zAMvQ/YPwi6L3bcJF2MOEWXLsOA&#10;bivQ7QNkWY6FSqImKbGzry8lp2nQ3Yb5IJAm9UQ+Pq5uBq3IQTgvwVR0OskpEYZDI82uor9+bj98&#10;pMQHZhqmwIiKHoWnN+v371a9LUUBHahGOIIgxpe9rWgXgi2zzPNOaOYnYIXBYAtOs4Cu22WNYz2i&#10;a5UVeb7IenCNdcCF9/j3bgzSdcJvW8HDj7b1IhBVUawtpNOls45ntl6xcueY7SQ/lcH+oQrNpMFH&#10;z1B3LDCyd/IvKC25Aw9tmHDQGbSt5CL1gN1M8zfdPHbMitQLkuPtmSb//2D598ODI7KpKA7KMI0j&#10;egAlSBBPPkAvSBEp6q0vMfPRYm4YPsGAo07tensP/MkTA5uOmZ24dQ76TrAGS5zGm9nF1RHHR5C6&#10;/wYNvsX2ARLQ0Dod+UNGCKLjqI7n8YghEI4/F/lykWOEY+hqeXWNdnyBlS+XrfPhiwBNolFRh9NP&#10;4Oxw78OY+pIS3/KgZLOVSiUnKk5slCMHhlqpd2P5b7KUIX1Fl/NinoANxOuIzEotAwpZSY1M5vEb&#10;pRW5+GyalBKYVKONNStzIifyMTIThnrAxMhYDc0RaXIwChYXDI0O3B9KehRrRf3vPXOCEvXVINXL&#10;6WwW1Z2c2fy6QMddRurLCDMcoSoaKBnNTUgbkWiwtziSrUx0vVZyqhVFmAg/LUxU+aWfsl7Xev0M&#10;AAD//wMAUEsDBBQABgAIAAAAIQBUtMAV4AAAAA0BAAAPAAAAZHJzL2Rvd25yZXYueG1sTI/BTsMw&#10;EETvSPyDtZW4UTtAoibEqSqkqpceoJS7G2+TqPE6jd02/D3LCY47M5p9Uy4n14srjqHzpCGZKxBI&#10;tbcdNRr2n+vHBYgQDVnTe0IN3xhgWd3flaaw/kYfeN3FRnAJhcJoaGMcCilD3aIzYe4HJPaOfnQm&#10;8jk20o7mxuWul09KZdKZjvhDawZ8a7E+7S5Ow3px3ozbRk54VNvN/uucP7+votYPs2n1CiLiFP/C&#10;8IvP6FAx08FfyAbRa3hRKaNHNtI851UcSVXC0oGlLEsUyKqU/1dUPwAAAP//AwBQSwECLQAUAAYA&#10;CAAAACEAtoM4kv4AAADhAQAAEwAAAAAAAAAAAAAAAAAAAAAAW0NvbnRlbnRfVHlwZXNdLnhtbFBL&#10;AQItABQABgAIAAAAIQA4/SH/1gAAAJQBAAALAAAAAAAAAAAAAAAAAC8BAABfcmVscy8ucmVsc1BL&#10;AQItABQABgAIAAAAIQDN0eJPIAIAAB4EAAAOAAAAAAAAAAAAAAAAAC4CAABkcnMvZTJvRG9jLnht&#10;bFBLAQItABQABgAIAAAAIQBUtMAV4AAAAA0BAAAPAAAAAAAAAAAAAAAAAHoEAABkcnMvZG93bnJl&#10;di54bWxQSwUGAAAAAAQABADzAAAAhwUAAAAA&#10;">
                <v:textbox style="mso-fit-shape-to-text:t">
                  <w:txbxContent>
                    <w:p w:rsidR="0077594C" w:rsidP="00103B05" w:rsidRDefault="0077594C" w14:paraId="20CCA87D" w14:textId="77777777"/>
                  </w:txbxContent>
                </v:textbox>
                <w10:wrap type="through" anchory="page"/>
              </v:shape>
            </w:pict>
          </mc:Fallback>
        </mc:AlternateContent>
      </w:r>
      <w:r w:rsidRPr="00CA1F4E">
        <w:rPr>
          <w:bCs/>
          <w:noProof/>
          <w:color w:val="318B98" w:themeColor="accent5" w:themeShade="BF"/>
          <w:szCs w:val="44"/>
          <w:lang w:eastAsia="pl-PL"/>
        </w:rPr>
        <mc:AlternateContent>
          <mc:Choice Requires="wps">
            <w:drawing>
              <wp:anchor distT="45720" distB="45720" distL="114300" distR="114300" simplePos="0" relativeHeight="251727872" behindDoc="0" locked="0" layoutInCell="1" allowOverlap="1" wp14:editId="442533E0" wp14:anchorId="7398B358">
                <wp:simplePos x="0" y="0"/>
                <wp:positionH relativeFrom="column">
                  <wp:posOffset>2576830</wp:posOffset>
                </wp:positionH>
                <wp:positionV relativeFrom="page">
                  <wp:posOffset>10153650</wp:posOffset>
                </wp:positionV>
                <wp:extent cx="609600" cy="393700"/>
                <wp:effectExtent l="0" t="0" r="0" b="0"/>
                <wp:wrapThrough wrapText="bothSides">
                  <wp:wrapPolygon edited="0">
                    <wp:start x="0" y="0"/>
                    <wp:lineTo x="0" y="20442"/>
                    <wp:lineTo x="20925" y="20442"/>
                    <wp:lineTo x="20925" y="0"/>
                    <wp:lineTo x="0" y="0"/>
                  </wp:wrapPolygon>
                </wp:wrapThrough>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93700"/>
                        </a:xfrm>
                        <a:prstGeom prst="rect">
                          <a:avLst/>
                        </a:prstGeom>
                        <a:solidFill>
                          <a:schemeClr val="bg1"/>
                        </a:solidFill>
                        <a:ln w="9525">
                          <a:noFill/>
                          <a:miter lim="800000"/>
                          <a:headEnd/>
                          <a:tailEnd/>
                        </a:ln>
                      </wps:spPr>
                      <wps:txbx>
                        <w:txbxContent>
                          <w:p w:rsidR="0077594C" w:rsidP="00103B05" w:rsidRDefault="0077594C" w14:paraId="666878E8"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202.9pt;margin-top:799.5pt;width:48pt;height:31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6bJJQIAACcEAAAOAAAAZHJzL2Uyb0RvYy54bWysU8Fu2zAMvQ/YPwi6L3bcJG2MOEWXLsOA&#10;bivQ7QNkWY6FSqImKbGzrx8lp2nQ3Yb5IJAm9Ug+Pq1uB63IQTgvwVR0OskpEYZDI82uoj9/bD/c&#10;UOIDMw1TYERFj8LT2/X7d6velqKADlQjHEEQ48veVrQLwZZZ5nknNPMTsMJgsAWnWUDX7bLGsR7R&#10;tcqKPF9kPbjGOuDCe/x7PwbpOuG3reDhe9t6EYiqKPYW0unSWcczW69YuXPMdpKf2mD/0IVm0mDR&#10;M9Q9C4zsnfwLSkvuwEMbJhx0Bm0ruUgz4DTT/M00Tx2zIs2C5Hh7psn/P1j+7fDoiGwqWkyvKTFM&#10;45IeQQkSxLMP0AtSRJJ660vMfbKYHYaPMOCy08DePgB/9sTApmNmJ+6cg74TrMEmp/FmdnF1xPER&#10;pO6/QoO12D5AAhpapyODyAlBdFzW8bwgMQTC8eciXy5yjHAMXS2vrtGOFVj5ctk6Hz4L0CQaFXW4&#10;/wTODg8+jKkvKbGWByWbrVQqOVFzYqMcOTBUS70b23+TpQzpK7qcF/MEbCBeR2RWahlQykrqit7k&#10;8RvFFbn4ZJqUEphUo409K3MiJ/IxMhOGekjLSKUjcTU0R2TLwahcfGlodOB+U9Kjaivqf+2ZE5So&#10;LwYZX05nsyjz5Mzm1wU67jJSX0aY4QhV0UDJaG5CehqJDXuHm9nKxNprJ6eWUY2J99PLiXK/9FPW&#10;6/te/wEAAP//AwBQSwMEFAAGAAgAAAAhAFS0wBXgAAAADQEAAA8AAABkcnMvZG93bnJldi54bWxM&#10;j8FOwzAQRO9I/IO1lbhRO0CiJsSpKqSqlx6glLsbb5Oo8TqN3Tb8PcsJjjszmn1TLifXiyuOofOk&#10;IZkrEEi1tx01Gvaf68cFiBANWdN7Qg3fGGBZ3d+VprD+Rh943cVGcAmFwmhoYxwKKUPdojNh7gck&#10;9o5+dCbyOTbSjubG5a6XT0pl0pmO+ENrBnxrsT7tLk7DenHejNtGTnhU283+65w/v6+i1g+zafUK&#10;IuIU/8Lwi8/oUDHTwV/IBtFreFEpo0c20jznVRxJVcLSgaUsSxTIqpT/V1Q/AAAA//8DAFBLAQIt&#10;ABQABgAIAAAAIQC2gziS/gAAAOEBAAATAAAAAAAAAAAAAAAAAAAAAABbQ29udGVudF9UeXBlc10u&#10;eG1sUEsBAi0AFAAGAAgAAAAhADj9If/WAAAAlAEAAAsAAAAAAAAAAAAAAAAALwEAAF9yZWxzLy5y&#10;ZWxzUEsBAi0AFAAGAAgAAAAhAAVHpsklAgAAJwQAAA4AAAAAAAAAAAAAAAAALgIAAGRycy9lMm9E&#10;b2MueG1sUEsBAi0AFAAGAAgAAAAhAFS0wBXgAAAADQEAAA8AAAAAAAAAAAAAAAAAfwQAAGRycy9k&#10;b3ducmV2LnhtbFBLBQYAAAAABAAEAPMAAACMBQAAAAA=&#10;" w14:anchorId="7398B358">
                <v:textbox style="mso-fit-shape-to-text:t">
                  <w:txbxContent>
                    <w:p w:rsidR="0077594C" w:rsidP="00103B05" w:rsidRDefault="0077594C" w14:paraId="666878E8" w14:textId="77777777"/>
                  </w:txbxContent>
                </v:textbox>
                <w10:wrap type="through" anchory="page"/>
              </v:shape>
            </w:pict>
          </mc:Fallback>
        </mc:AlternateContent>
      </w:r>
      <w:r w:rsidRPr="00CA1F4E" w:rsidR="00BA5587">
        <w:rPr>
          <w:sz w:val="26"/>
          <w:szCs w:val="26"/>
        </w:rPr>
        <w:t>Warszawa, grudzień</w:t>
      </w:r>
      <w:r w:rsidRPr="00CA1F4E" w:rsidR="00E365A6">
        <w:rPr>
          <w:sz w:val="26"/>
          <w:szCs w:val="26"/>
        </w:rPr>
        <w:t xml:space="preserve"> 20</w:t>
      </w:r>
      <w:r w:rsidRPr="00CA1F4E" w:rsidR="00C11260">
        <w:rPr>
          <w:sz w:val="26"/>
          <w:szCs w:val="26"/>
        </w:rPr>
        <w:t>20</w:t>
      </w:r>
    </w:p>
    <w:p w:rsidRPr="00CA1F4E" w:rsidR="00E365A6" w:rsidRDefault="009A1663" w14:paraId="1352AF2B" w14:textId="77777777">
      <w:pPr>
        <w:spacing w:line="240" w:lineRule="auto"/>
        <w:ind w:left="0" w:firstLine="0"/>
        <w:jc w:val="left"/>
        <w:rPr>
          <w:sz w:val="26"/>
          <w:szCs w:val="26"/>
        </w:rPr>
      </w:pPr>
      <w:r w:rsidRPr="00CA1F4E">
        <w:rPr>
          <w:sz w:val="26"/>
          <w:szCs w:val="26"/>
        </w:rPr>
        <w:br w:type="page"/>
      </w:r>
    </w:p>
    <w:p w:rsidRPr="00CA1F4E" w:rsidR="00E365A6" w:rsidP="00E365A6" w:rsidRDefault="00E365A6" w14:paraId="74F40E04" w14:textId="77777777">
      <w:pPr>
        <w:spacing w:line="259" w:lineRule="auto"/>
        <w:ind w:left="0"/>
        <w:jc w:val="left"/>
        <w:rPr>
          <w:b/>
          <w:bCs/>
          <w:sz w:val="18"/>
        </w:rPr>
      </w:pPr>
    </w:p>
    <w:p w:rsidRPr="00CA1F4E" w:rsidR="002E50C8" w:rsidP="00E365A6" w:rsidRDefault="002E50C8" w14:paraId="76053CE2" w14:textId="77777777">
      <w:pPr>
        <w:spacing w:line="259" w:lineRule="auto"/>
        <w:ind w:left="0"/>
        <w:jc w:val="left"/>
        <w:rPr>
          <w:b/>
          <w:bCs/>
          <w:sz w:val="18"/>
        </w:rPr>
      </w:pPr>
    </w:p>
    <w:p w:rsidRPr="00CA1F4E" w:rsidR="00E365A6" w:rsidP="00043B41" w:rsidRDefault="00E365A6" w14:paraId="7FA32BC0" w14:textId="77777777">
      <w:pPr>
        <w:spacing w:line="259" w:lineRule="auto"/>
        <w:ind w:firstLine="0"/>
        <w:jc w:val="left"/>
        <w:rPr>
          <w:b/>
          <w:bCs/>
          <w:sz w:val="18"/>
        </w:rPr>
      </w:pPr>
      <w:r w:rsidRPr="00CA1F4E">
        <w:rPr>
          <w:b/>
          <w:bCs/>
          <w:sz w:val="18"/>
        </w:rPr>
        <w:t>Opracowanie merytoryczne</w:t>
      </w:r>
    </w:p>
    <w:p w:rsidRPr="00CA1F4E" w:rsidR="00E365A6" w:rsidP="00043B41" w:rsidRDefault="00E365A6" w14:paraId="31D25F55" w14:textId="77777777">
      <w:pPr>
        <w:spacing w:line="259" w:lineRule="auto"/>
        <w:ind w:firstLine="0"/>
        <w:jc w:val="left"/>
        <w:rPr>
          <w:i/>
          <w:iCs/>
          <w:sz w:val="18"/>
        </w:rPr>
      </w:pPr>
      <w:r w:rsidRPr="00CA1F4E">
        <w:rPr>
          <w:i/>
          <w:iCs/>
          <w:sz w:val="18"/>
        </w:rPr>
        <w:t>Content-</w:t>
      </w:r>
      <w:proofErr w:type="spellStart"/>
      <w:r w:rsidRPr="00CA1F4E">
        <w:rPr>
          <w:i/>
          <w:iCs/>
          <w:sz w:val="18"/>
        </w:rPr>
        <w:t>related</w:t>
      </w:r>
      <w:proofErr w:type="spellEnd"/>
      <w:r w:rsidRPr="00CA1F4E">
        <w:rPr>
          <w:i/>
          <w:iCs/>
          <w:sz w:val="18"/>
        </w:rPr>
        <w:t xml:space="preserve"> </w:t>
      </w:r>
      <w:proofErr w:type="spellStart"/>
      <w:r w:rsidRPr="00CA1F4E">
        <w:rPr>
          <w:i/>
          <w:iCs/>
          <w:sz w:val="18"/>
        </w:rPr>
        <w:t>works</w:t>
      </w:r>
      <w:proofErr w:type="spellEnd"/>
    </w:p>
    <w:p w:rsidRPr="00CA1F4E" w:rsidR="00E365A6" w:rsidP="00043B41" w:rsidRDefault="00E365A6" w14:paraId="6EA02002" w14:textId="77777777">
      <w:pPr>
        <w:spacing w:after="60" w:line="259" w:lineRule="auto"/>
        <w:ind w:firstLine="0"/>
        <w:jc w:val="left"/>
        <w:rPr>
          <w:sz w:val="18"/>
        </w:rPr>
      </w:pPr>
      <w:r w:rsidRPr="00CA1F4E">
        <w:rPr>
          <w:sz w:val="18"/>
        </w:rPr>
        <w:t>Departament Badań Społecznych GUS, Urząd Statystyczny we Wrocławiu</w:t>
      </w:r>
    </w:p>
    <w:p w:rsidRPr="00CA1F4E" w:rsidR="00E365A6" w:rsidP="00043B41" w:rsidRDefault="00E365A6" w14:paraId="0FF8EEA8" w14:textId="10B9C5BA">
      <w:pPr>
        <w:spacing w:line="259" w:lineRule="auto"/>
        <w:ind w:firstLine="0"/>
        <w:jc w:val="left"/>
        <w:rPr>
          <w:i/>
          <w:iCs/>
          <w:sz w:val="18"/>
          <w:lang w:val="en-US"/>
        </w:rPr>
      </w:pPr>
      <w:r w:rsidRPr="00CA1F4E">
        <w:rPr>
          <w:i/>
          <w:iCs/>
          <w:sz w:val="18"/>
          <w:lang w:val="en-US"/>
        </w:rPr>
        <w:t>Social Surveys Department</w:t>
      </w:r>
      <w:r w:rsidRPr="00CA1F4E" w:rsidR="0077071C">
        <w:rPr>
          <w:i/>
          <w:iCs/>
          <w:sz w:val="18"/>
          <w:lang w:val="en-US"/>
        </w:rPr>
        <w:t xml:space="preserve"> Statistics Poland</w:t>
      </w:r>
      <w:r w:rsidRPr="00CA1F4E">
        <w:rPr>
          <w:i/>
          <w:iCs/>
          <w:sz w:val="18"/>
          <w:lang w:val="en-US"/>
        </w:rPr>
        <w:t>, Statistical Office in Wroclaw</w:t>
      </w:r>
    </w:p>
    <w:p w:rsidRPr="00CA1F4E" w:rsidR="00E365A6" w:rsidP="00043B41" w:rsidRDefault="00E365A6" w14:paraId="5BE8554F" w14:textId="77777777">
      <w:pPr>
        <w:spacing w:line="259" w:lineRule="auto"/>
        <w:ind w:firstLine="0"/>
        <w:jc w:val="left"/>
        <w:rPr>
          <w:sz w:val="18"/>
          <w:lang w:val="en-US"/>
        </w:rPr>
      </w:pPr>
    </w:p>
    <w:p w:rsidRPr="00CA1F4E" w:rsidR="00E365A6" w:rsidP="00043B41" w:rsidRDefault="00E365A6" w14:paraId="7B1D8CF7" w14:textId="77777777">
      <w:pPr>
        <w:spacing w:line="259" w:lineRule="auto"/>
        <w:ind w:firstLine="0"/>
        <w:jc w:val="left"/>
        <w:rPr>
          <w:b/>
          <w:bCs/>
          <w:sz w:val="18"/>
        </w:rPr>
      </w:pPr>
      <w:r w:rsidRPr="00CA1F4E">
        <w:rPr>
          <w:b/>
          <w:bCs/>
          <w:sz w:val="18"/>
        </w:rPr>
        <w:t>Zespół autorski</w:t>
      </w:r>
    </w:p>
    <w:p w:rsidRPr="00CA1F4E" w:rsidR="00E365A6" w:rsidP="00043B41" w:rsidRDefault="00E365A6" w14:paraId="37B5D4B2" w14:textId="77777777">
      <w:pPr>
        <w:spacing w:line="259" w:lineRule="auto"/>
        <w:ind w:firstLine="0"/>
        <w:jc w:val="left"/>
        <w:rPr>
          <w:color w:val="000000" w:themeColor="text1"/>
          <w:sz w:val="18"/>
        </w:rPr>
      </w:pPr>
      <w:proofErr w:type="spellStart"/>
      <w:r w:rsidRPr="00CA1F4E">
        <w:rPr>
          <w:i/>
          <w:iCs/>
          <w:sz w:val="18"/>
        </w:rPr>
        <w:t>Editorial</w:t>
      </w:r>
      <w:proofErr w:type="spellEnd"/>
      <w:r w:rsidRPr="00CA1F4E">
        <w:rPr>
          <w:i/>
          <w:iCs/>
          <w:sz w:val="18"/>
        </w:rPr>
        <w:t xml:space="preserve"> team</w:t>
      </w:r>
    </w:p>
    <w:p w:rsidRPr="00CA1F4E" w:rsidR="00E365A6" w:rsidP="00043B41" w:rsidRDefault="00E365A6" w14:paraId="55AD78F8" w14:textId="5A0EF0B0">
      <w:pPr>
        <w:spacing w:line="259" w:lineRule="auto"/>
        <w:ind w:firstLine="0"/>
        <w:jc w:val="left"/>
        <w:rPr>
          <w:color w:val="000000" w:themeColor="text1"/>
          <w:sz w:val="18"/>
        </w:rPr>
      </w:pPr>
      <w:r w:rsidRPr="00CA1F4E">
        <w:rPr>
          <w:color w:val="000000" w:themeColor="text1"/>
          <w:sz w:val="18"/>
        </w:rPr>
        <w:t>Edyta Makowska-Belta, Paweł Sobik</w:t>
      </w:r>
      <w:r w:rsidRPr="00CA1F4E" w:rsidR="00B82065">
        <w:rPr>
          <w:color w:val="000000" w:themeColor="text1"/>
          <w:sz w:val="18"/>
        </w:rPr>
        <w:t>, Karolina Goś-Wójcicka</w:t>
      </w:r>
    </w:p>
    <w:p w:rsidRPr="00CA1F4E" w:rsidR="00BA5587" w:rsidP="00C815F3" w:rsidRDefault="00BA5587" w14:paraId="3B18BB27" w14:textId="77777777">
      <w:pPr>
        <w:rPr>
          <w:shd w:val="clear" w:color="auto" w:fill="FFFFFF"/>
        </w:rPr>
      </w:pPr>
      <w:bookmarkStart w:name="_Toc523842041" w:id="0"/>
    </w:p>
    <w:p w:rsidRPr="00CA1F4E" w:rsidR="002E50C8" w:rsidP="00C815F3" w:rsidRDefault="002E50C8" w14:paraId="112716B2" w14:textId="77777777">
      <w:pPr>
        <w:rPr>
          <w:shd w:val="clear" w:color="auto" w:fill="FFFFFF"/>
        </w:rPr>
      </w:pPr>
    </w:p>
    <w:p w:rsidRPr="00CA1F4E" w:rsidR="002E50C8" w:rsidP="00C815F3" w:rsidRDefault="002E50C8" w14:paraId="73D85D8D" w14:textId="77777777"/>
    <w:p w:rsidRPr="00CA1F4E" w:rsidR="002E50C8" w:rsidP="00C815F3" w:rsidRDefault="002E50C8" w14:paraId="4E89D6B8" w14:textId="77777777"/>
    <w:p w:rsidRPr="00CA1F4E" w:rsidR="002E50C8" w:rsidP="00C815F3" w:rsidRDefault="002E50C8" w14:paraId="18FF2B49" w14:textId="77777777"/>
    <w:p w:rsidRPr="00CA1F4E" w:rsidR="002E50C8" w:rsidP="00C815F3" w:rsidRDefault="002E50C8" w14:paraId="102C4C37" w14:textId="77777777"/>
    <w:p w:rsidRPr="00CA1F4E" w:rsidR="002E50C8" w:rsidP="00C815F3" w:rsidRDefault="002E50C8" w14:paraId="0E749268" w14:textId="77777777"/>
    <w:p w:rsidRPr="00CA1F4E" w:rsidR="002E50C8" w:rsidP="00C815F3" w:rsidRDefault="002E50C8" w14:paraId="29214AA4" w14:textId="77777777"/>
    <w:p w:rsidRPr="00CA1F4E" w:rsidR="002E50C8" w:rsidP="00C815F3" w:rsidRDefault="002E50C8" w14:paraId="7D394B84" w14:textId="77777777"/>
    <w:p w:rsidRPr="00CA1F4E" w:rsidR="002E50C8" w:rsidP="00C815F3" w:rsidRDefault="002E50C8" w14:paraId="1A131445" w14:textId="77777777"/>
    <w:p w:rsidRPr="00CA1F4E" w:rsidR="002E50C8" w:rsidP="00C815F3" w:rsidRDefault="002E50C8" w14:paraId="68FD64B8" w14:textId="77777777"/>
    <w:p w:rsidRPr="00CA1F4E" w:rsidR="002E50C8" w:rsidP="00C815F3" w:rsidRDefault="002E50C8" w14:paraId="5C0DD5E3" w14:textId="77777777"/>
    <w:p w:rsidRPr="00CA1F4E" w:rsidR="002E50C8" w:rsidP="00C815F3" w:rsidRDefault="002E50C8" w14:paraId="19D346A6" w14:textId="77777777"/>
    <w:p w:rsidRPr="00CA1F4E" w:rsidR="002E50C8" w:rsidP="00C815F3" w:rsidRDefault="002E50C8" w14:paraId="594A1855" w14:textId="77777777"/>
    <w:p w:rsidRPr="00CA1F4E" w:rsidR="002E50C8" w:rsidP="00C815F3" w:rsidRDefault="002E50C8" w14:paraId="0A946068" w14:textId="77777777"/>
    <w:p w:rsidRPr="00CA1F4E" w:rsidR="002E50C8" w:rsidP="00C815F3" w:rsidRDefault="002E50C8" w14:paraId="79431BFE" w14:textId="77777777"/>
    <w:p w:rsidRPr="00CA1F4E" w:rsidR="002E50C8" w:rsidP="00C815F3" w:rsidRDefault="002E50C8" w14:paraId="1E95D18B" w14:textId="77777777"/>
    <w:p w:rsidRPr="00CA1F4E" w:rsidR="002E50C8" w:rsidP="00C815F3" w:rsidRDefault="002E50C8" w14:paraId="7E5E05DE" w14:textId="77777777"/>
    <w:p w:rsidRPr="00CA1F4E" w:rsidR="002E50C8" w:rsidP="002E50C8" w:rsidRDefault="002E50C8" w14:paraId="78140D28" w14:textId="77777777">
      <w:pPr>
        <w:pStyle w:val="Nagwek1"/>
      </w:pPr>
    </w:p>
    <w:p w:rsidRPr="00CA1F4E" w:rsidR="002E50C8" w:rsidP="002E50C8" w:rsidRDefault="002E50C8" w14:paraId="239E6569" w14:textId="77777777">
      <w:pPr>
        <w:pStyle w:val="Nagwek1"/>
      </w:pPr>
      <w:r w:rsidRPr="00CA1F4E">
        <w:t>Wykaz skrótów</w:t>
      </w:r>
    </w:p>
    <w:p w:rsidRPr="00CA1F4E" w:rsidR="002E50C8" w:rsidP="002E50C8" w:rsidRDefault="002E50C8" w14:paraId="0EA53035" w14:textId="77777777">
      <w:pPr>
        <w:pStyle w:val="0Stronaredakcyjna"/>
        <w:spacing w:line="240" w:lineRule="auto"/>
        <w:rPr>
          <w:rFonts w:ascii="Fira Sans" w:hAnsi="Fira Sans"/>
          <w:sz w:val="18"/>
          <w:szCs w:val="18"/>
        </w:rPr>
      </w:pPr>
    </w:p>
    <w:p w:rsidRPr="00C52538" w:rsidR="002E50C8" w:rsidP="00B536B2" w:rsidRDefault="002E50C8" w14:paraId="72372A88" w14:textId="77777777">
      <w:pPr>
        <w:pStyle w:val="0Stronaredakcyjna"/>
        <w:spacing w:after="0" w:line="240" w:lineRule="exact"/>
        <w:ind w:left="1134"/>
        <w:rPr>
          <w:rFonts w:ascii="Fira Sans" w:hAnsi="Fira Sans"/>
          <w:sz w:val="19"/>
          <w:szCs w:val="19"/>
        </w:rPr>
      </w:pPr>
      <w:r w:rsidRPr="00C52538">
        <w:rPr>
          <w:rFonts w:ascii="Fira Sans" w:hAnsi="Fira Sans"/>
          <w:sz w:val="19"/>
          <w:szCs w:val="19"/>
        </w:rPr>
        <w:t>CIS – centrum integracji społecznej</w:t>
      </w:r>
      <w:r w:rsidRPr="00C52538">
        <w:rPr>
          <w:rFonts w:ascii="Fira Sans" w:hAnsi="Fira Sans"/>
          <w:sz w:val="19"/>
          <w:szCs w:val="19"/>
        </w:rPr>
        <w:softHyphen/>
      </w:r>
    </w:p>
    <w:p w:rsidRPr="00C52538" w:rsidR="002E50C8" w:rsidP="00B536B2" w:rsidRDefault="002E50C8" w14:paraId="25F140F5" w14:textId="77777777">
      <w:pPr>
        <w:pStyle w:val="0Stronaredakcyjna"/>
        <w:spacing w:after="0" w:line="240" w:lineRule="exact"/>
        <w:ind w:left="1134"/>
        <w:rPr>
          <w:rFonts w:ascii="Fira Sans" w:hAnsi="Fira Sans"/>
          <w:sz w:val="19"/>
          <w:szCs w:val="19"/>
        </w:rPr>
      </w:pPr>
      <w:r w:rsidRPr="00C52538">
        <w:rPr>
          <w:rFonts w:ascii="Fira Sans" w:hAnsi="Fira Sans"/>
          <w:sz w:val="19"/>
          <w:szCs w:val="19"/>
        </w:rPr>
        <w:t>JST – jednostka samorządu terytorialnego</w:t>
      </w:r>
      <w:r w:rsidRPr="00C52538">
        <w:rPr>
          <w:rFonts w:ascii="Fira Sans" w:hAnsi="Fira Sans"/>
          <w:sz w:val="19"/>
          <w:szCs w:val="19"/>
        </w:rPr>
        <w:softHyphen/>
      </w:r>
      <w:r w:rsidRPr="00C52538">
        <w:rPr>
          <w:rFonts w:ascii="Fira Sans" w:hAnsi="Fira Sans"/>
          <w:sz w:val="19"/>
          <w:szCs w:val="19"/>
        </w:rPr>
        <w:tab/>
      </w:r>
    </w:p>
    <w:p w:rsidRPr="00C52538" w:rsidR="002E50C8" w:rsidP="00B536B2" w:rsidRDefault="002E50C8" w14:paraId="3355C621" w14:textId="77777777">
      <w:pPr>
        <w:pStyle w:val="0Stronaredakcyjna"/>
        <w:spacing w:after="0" w:line="240" w:lineRule="exact"/>
        <w:ind w:left="1134"/>
        <w:rPr>
          <w:rFonts w:ascii="Fira Sans" w:hAnsi="Fira Sans"/>
          <w:sz w:val="19"/>
          <w:szCs w:val="19"/>
        </w:rPr>
      </w:pPr>
      <w:r w:rsidRPr="00C52538">
        <w:rPr>
          <w:rFonts w:ascii="Fira Sans" w:hAnsi="Fira Sans"/>
          <w:sz w:val="19"/>
          <w:szCs w:val="19"/>
        </w:rPr>
        <w:t>KIS – klub integracji społecznej</w:t>
      </w:r>
      <w:r w:rsidRPr="00C52538">
        <w:rPr>
          <w:rFonts w:ascii="Fira Sans" w:hAnsi="Fira Sans"/>
          <w:sz w:val="19"/>
          <w:szCs w:val="19"/>
        </w:rPr>
        <w:softHyphen/>
      </w:r>
    </w:p>
    <w:p w:rsidRPr="00C52538" w:rsidR="003A30B7" w:rsidP="00B536B2" w:rsidRDefault="003A30B7" w14:paraId="54BA1981" w14:textId="4B34B147">
      <w:pPr>
        <w:ind w:firstLine="0"/>
        <w:rPr>
          <w:szCs w:val="19"/>
          <w:lang w:eastAsia="pl-PL"/>
        </w:rPr>
      </w:pPr>
      <w:proofErr w:type="spellStart"/>
      <w:r w:rsidRPr="00C52538">
        <w:rPr>
          <w:szCs w:val="19"/>
          <w:lang w:eastAsia="pl-PL"/>
        </w:rPr>
        <w:t>Odppiw</w:t>
      </w:r>
      <w:proofErr w:type="spellEnd"/>
      <w:r w:rsidRPr="00C52538">
        <w:rPr>
          <w:szCs w:val="19"/>
          <w:lang w:eastAsia="pl-PL"/>
        </w:rPr>
        <w:t xml:space="preserve"> </w:t>
      </w:r>
      <w:r w:rsidRPr="00C52538" w:rsidR="00F03DF8">
        <w:rPr>
          <w:szCs w:val="19"/>
        </w:rPr>
        <w:t>–</w:t>
      </w:r>
      <w:r w:rsidRPr="00C52538">
        <w:rPr>
          <w:szCs w:val="19"/>
          <w:lang w:eastAsia="pl-PL"/>
        </w:rPr>
        <w:t xml:space="preserve"> Ustawa o działalności pożytku publicznego i o wolontariacie</w:t>
      </w:r>
    </w:p>
    <w:p w:rsidRPr="00C52538" w:rsidR="002E50C8" w:rsidP="00B536B2" w:rsidRDefault="002E50C8" w14:paraId="7C9EB2A1" w14:textId="77777777">
      <w:pPr>
        <w:pStyle w:val="0Stronaredakcyjna"/>
        <w:spacing w:after="0" w:line="240" w:lineRule="exact"/>
        <w:ind w:left="1134"/>
        <w:rPr>
          <w:rFonts w:ascii="Fira Sans" w:hAnsi="Fira Sans"/>
          <w:sz w:val="19"/>
          <w:szCs w:val="19"/>
        </w:rPr>
      </w:pPr>
      <w:r w:rsidRPr="00C52538">
        <w:rPr>
          <w:rFonts w:ascii="Fira Sans" w:hAnsi="Fira Sans"/>
          <w:sz w:val="19"/>
          <w:szCs w:val="19"/>
        </w:rPr>
        <w:t>OWES – ośrodek wsparcia ekonomii społecznej</w:t>
      </w:r>
    </w:p>
    <w:p w:rsidRPr="00C52538" w:rsidR="0005382F" w:rsidP="00B536B2" w:rsidRDefault="0005382F" w14:paraId="2245AD19" w14:textId="286247DC">
      <w:pPr>
        <w:ind w:left="426" w:firstLine="708"/>
        <w:rPr>
          <w:szCs w:val="19"/>
        </w:rPr>
      </w:pPr>
      <w:r w:rsidRPr="00C52538">
        <w:rPr>
          <w:szCs w:val="19"/>
        </w:rPr>
        <w:t>PES – podmiot ekonomii społecznej</w:t>
      </w:r>
    </w:p>
    <w:p w:rsidRPr="00C52538" w:rsidR="002E50C8" w:rsidP="00B536B2" w:rsidRDefault="002E50C8" w14:paraId="23982918" w14:textId="3F81C936">
      <w:pPr>
        <w:ind w:firstLine="0"/>
        <w:rPr>
          <w:szCs w:val="19"/>
        </w:rPr>
      </w:pPr>
      <w:r w:rsidRPr="00C52538">
        <w:rPr>
          <w:szCs w:val="19"/>
        </w:rPr>
        <w:t>PZP – Prawo zamówień publicznych</w:t>
      </w:r>
    </w:p>
    <w:p w:rsidRPr="00C52538" w:rsidR="002E50C8" w:rsidP="00B536B2" w:rsidRDefault="002E50C8" w14:paraId="3D63A18C" w14:textId="77777777">
      <w:pPr>
        <w:ind w:firstLine="0"/>
        <w:rPr>
          <w:szCs w:val="19"/>
        </w:rPr>
      </w:pPr>
      <w:r w:rsidRPr="00C52538">
        <w:rPr>
          <w:szCs w:val="19"/>
        </w:rPr>
        <w:t xml:space="preserve">WTZ– warsztat terapii zajęciowej </w:t>
      </w:r>
    </w:p>
    <w:p w:rsidRPr="00C52538" w:rsidR="002E50C8" w:rsidP="00B536B2" w:rsidRDefault="002E50C8" w14:paraId="32395E10" w14:textId="77777777">
      <w:pPr>
        <w:ind w:firstLine="0"/>
        <w:rPr>
          <w:szCs w:val="19"/>
        </w:rPr>
      </w:pPr>
      <w:r w:rsidRPr="00C52538">
        <w:rPr>
          <w:szCs w:val="19"/>
        </w:rPr>
        <w:t>ZAZ – zakład aktywności zawodowej</w:t>
      </w:r>
    </w:p>
    <w:p w:rsidRPr="00CA1F4E" w:rsidR="002E50C8" w:rsidP="002E50C8" w:rsidRDefault="002E50C8" w14:paraId="5DDA5C5C" w14:textId="77777777">
      <w:pPr>
        <w:spacing w:line="240" w:lineRule="auto"/>
        <w:ind w:left="0" w:firstLine="0"/>
        <w:jc w:val="left"/>
      </w:pPr>
    </w:p>
    <w:p w:rsidRPr="00CA1F4E" w:rsidR="002E50C8" w:rsidP="002E50C8" w:rsidRDefault="002E50C8" w14:paraId="1D161961" w14:textId="77777777">
      <w:pPr>
        <w:spacing w:line="240" w:lineRule="auto"/>
        <w:ind w:left="0" w:firstLine="0"/>
        <w:jc w:val="left"/>
      </w:pPr>
    </w:p>
    <w:p w:rsidRPr="00CA1F4E" w:rsidR="00BA5587" w:rsidRDefault="00BA5587" w14:paraId="6959617B" w14:textId="77777777">
      <w:pPr>
        <w:spacing w:line="240" w:lineRule="auto"/>
        <w:ind w:left="0" w:firstLine="0"/>
        <w:jc w:val="left"/>
        <w:rPr>
          <w:b/>
          <w:color w:val="009AA6"/>
          <w:sz w:val="32"/>
          <w:shd w:val="clear" w:color="auto" w:fill="FFFFFF"/>
        </w:rPr>
      </w:pPr>
      <w:r w:rsidRPr="00CA1F4E">
        <w:rPr>
          <w:shd w:val="clear" w:color="auto" w:fill="FFFFFF"/>
        </w:rPr>
        <w:br w:type="page"/>
      </w:r>
    </w:p>
    <w:tbl>
      <w:tblPr>
        <w:tblStyle w:val="Tabela-Siatka"/>
        <w:tblpPr w:leftFromText="141" w:rightFromText="141" w:horzAnchor="margin" w:tblpXSpec="right" w:tblpY="330"/>
        <w:tblW w:w="8505" w:type="dxa"/>
        <w:tblBorders>
          <w:top w:val="none" w:color="auto" w:sz="0" w:space="0"/>
          <w:left w:val="single" w:color="009AA6" w:sz="18" w:space="0"/>
          <w:bottom w:val="none" w:color="auto" w:sz="0" w:space="0"/>
          <w:right w:val="none" w:color="auto" w:sz="0" w:space="0"/>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8505"/>
      </w:tblGrid>
      <w:tr w:rsidRPr="00CA1F4E" w:rsidR="008C25D5" w:rsidTr="009D0E24" w14:paraId="27CF1BBD" w14:textId="77777777">
        <w:tc>
          <w:tcPr>
            <w:tcW w:w="8505" w:type="dxa"/>
            <w:shd w:val="clear" w:color="auto" w:fill="DEDEDD"/>
          </w:tcPr>
          <w:p w:rsidRPr="00CA1F4E" w:rsidR="003A30B7" w:rsidP="008C25D5" w:rsidRDefault="008C25D5" w14:paraId="3072FA67" w14:textId="15C96F91">
            <w:pPr>
              <w:pStyle w:val="LID"/>
              <w:jc w:val="both"/>
              <w:rPr>
                <w:b w:val="0"/>
              </w:rPr>
            </w:pPr>
            <w:bookmarkStart w:name="_Toc531700852" w:id="1"/>
            <w:r w:rsidRPr="00CA1F4E">
              <w:rPr>
                <w:b w:val="0"/>
              </w:rPr>
              <w:lastRenderedPageBreak/>
              <w:t>W 201</w:t>
            </w:r>
            <w:r w:rsidRPr="00CA1F4E" w:rsidR="003A30B7">
              <w:rPr>
                <w:b w:val="0"/>
              </w:rPr>
              <w:t>9</w:t>
            </w:r>
            <w:r w:rsidRPr="00CA1F4E">
              <w:rPr>
                <w:b w:val="0"/>
              </w:rPr>
              <w:t xml:space="preserve"> r. w </w:t>
            </w:r>
            <w:r w:rsidRPr="00CA1F4E" w:rsidR="003A30B7">
              <w:rPr>
                <w:b w:val="0"/>
              </w:rPr>
              <w:t>około</w:t>
            </w:r>
            <w:r w:rsidRPr="00CA1F4E">
              <w:rPr>
                <w:b w:val="0"/>
              </w:rPr>
              <w:t xml:space="preserve"> połowie obowiązujących strategii rozwoju lokalnego lub regionalnego była obecna pr</w:t>
            </w:r>
            <w:r w:rsidRPr="00CA1F4E" w:rsidR="003A30B7">
              <w:rPr>
                <w:b w:val="0"/>
              </w:rPr>
              <w:t xml:space="preserve">oblematyka ekonomii społecznej. Relatywnie niewielka grupa JST posiadała program rozwoju ekonomii społecznej – 2,9%. </w:t>
            </w:r>
          </w:p>
          <w:p w:rsidRPr="00CA1F4E" w:rsidR="008C25D5" w:rsidP="008C25D5" w:rsidRDefault="008C25D5" w14:paraId="310F15BD" w14:textId="08EB4E9F">
            <w:pPr>
              <w:pStyle w:val="LID"/>
              <w:jc w:val="both"/>
              <w:rPr>
                <w:b w:val="0"/>
              </w:rPr>
            </w:pPr>
            <w:r w:rsidRPr="00CA1F4E">
              <w:rPr>
                <w:b w:val="0"/>
              </w:rPr>
              <w:t xml:space="preserve">Współpracę z Ośrodkami Wsparcia Ekonomii Społecznej deklarowało </w:t>
            </w:r>
            <w:r w:rsidRPr="00CA1F4E" w:rsidR="00C21FB1">
              <w:rPr>
                <w:b w:val="0"/>
              </w:rPr>
              <w:t>26,9</w:t>
            </w:r>
            <w:r w:rsidRPr="00CA1F4E">
              <w:rPr>
                <w:b w:val="0"/>
              </w:rPr>
              <w:t xml:space="preserve">% urzędów samorządowych, w tym wszystkie urzędy marszałkowskie. </w:t>
            </w:r>
            <w:r w:rsidRPr="00CA1F4E" w:rsidR="00E151DD">
              <w:t xml:space="preserve"> </w:t>
            </w:r>
            <w:r w:rsidRPr="00CA1F4E" w:rsidR="00E151DD">
              <w:rPr>
                <w:b w:val="0"/>
              </w:rPr>
              <w:t>Ponadto 44,1% jednostek samorządu terytorialnego prowadziło działania wspierające sieciowanie podmiotów ekonomii społecznej.</w:t>
            </w:r>
          </w:p>
          <w:p w:rsidRPr="00CA1F4E" w:rsidR="009D0E24" w:rsidP="009D0E24" w:rsidRDefault="009D0E24" w14:paraId="3D7FC9AF" w14:textId="4A59BE02">
            <w:pPr>
              <w:pStyle w:val="LID"/>
              <w:ind w:left="11" w:hanging="11"/>
              <w:jc w:val="both"/>
              <w:rPr>
                <w:b w:val="0"/>
              </w:rPr>
            </w:pPr>
            <w:r w:rsidRPr="00CA1F4E">
              <w:rPr>
                <w:b w:val="0"/>
              </w:rPr>
              <w:t xml:space="preserve">W 2019 r. 0,4 tys. JST było założycielami jednostek reintegracyjnych takich jak: centrum integracji społecznej, klub integracji społecznej, warsztat terapii zajęciowej lub zakład aktywności zawodowej. Ponadto </w:t>
            </w:r>
            <w:r w:rsidR="00657E0D">
              <w:rPr>
                <w:b w:val="0"/>
              </w:rPr>
              <w:t>7,0</w:t>
            </w:r>
            <w:r w:rsidRPr="00CA1F4E">
              <w:rPr>
                <w:b w:val="0"/>
              </w:rPr>
              <w:t>% JST (0,2 tys.) było członkami spółdzielni socjalnych.</w:t>
            </w:r>
          </w:p>
          <w:p w:rsidRPr="00CA1F4E" w:rsidR="008C25D5" w:rsidP="00C21FB1" w:rsidRDefault="00C21FB1" w14:paraId="64804475" w14:textId="49E69678">
            <w:pPr>
              <w:pStyle w:val="LID"/>
              <w:jc w:val="both"/>
              <w:rPr>
                <w:b w:val="0"/>
              </w:rPr>
            </w:pPr>
            <w:r w:rsidRPr="00CA1F4E">
              <w:rPr>
                <w:b w:val="0"/>
              </w:rPr>
              <w:t>Łączna wartość kosztorysowa projektów wybranych do realizacji w ramach budżetu obywatelskiego w 2019 r. wyniosła we wszystkich JST 665,8 mln zł.</w:t>
            </w:r>
          </w:p>
        </w:tc>
      </w:tr>
    </w:tbl>
    <w:p w:rsidRPr="00CA1F4E" w:rsidR="002E50C8" w:rsidP="00C11260" w:rsidRDefault="002E50C8" w14:paraId="41FD91BA" w14:textId="77777777">
      <w:pPr>
        <w:rPr>
          <w:shd w:val="clear" w:color="auto" w:fill="FFFFFF"/>
        </w:rPr>
      </w:pPr>
    </w:p>
    <w:p w:rsidRPr="00CA1F4E" w:rsidR="008C25D5" w:rsidP="00C11260" w:rsidRDefault="008C25D5" w14:paraId="3524E9A0" w14:textId="77777777">
      <w:pPr>
        <w:rPr>
          <w:shd w:val="clear" w:color="auto" w:fill="FFFFFF"/>
        </w:rPr>
      </w:pPr>
    </w:p>
    <w:p w:rsidRPr="00CA1F4E" w:rsidR="008C25D5" w:rsidP="00C11260" w:rsidRDefault="008C25D5" w14:paraId="64237BA9" w14:textId="77777777">
      <w:pPr>
        <w:rPr>
          <w:shd w:val="clear" w:color="auto" w:fill="FFFFFF"/>
        </w:rPr>
      </w:pPr>
    </w:p>
    <w:p w:rsidRPr="00CA1F4E" w:rsidR="00BA5587" w:rsidP="000D00D5" w:rsidRDefault="00BA5587" w14:paraId="3ED0A847" w14:textId="6601AD11">
      <w:pPr>
        <w:pStyle w:val="Nagwek1"/>
        <w:rPr>
          <w:shd w:val="clear" w:color="auto" w:fill="FFFFFF"/>
        </w:rPr>
      </w:pPr>
      <w:r w:rsidRPr="00CA1F4E">
        <w:rPr>
          <w:shd w:val="clear" w:color="auto" w:fill="FFFFFF"/>
        </w:rPr>
        <w:t>Ekonomia społeczna w dokumentach strategicznych</w:t>
      </w:r>
      <w:bookmarkEnd w:id="1"/>
    </w:p>
    <w:p w:rsidRPr="00CA1F4E" w:rsidR="000460FC" w:rsidP="00BA5587" w:rsidRDefault="000460FC" w14:paraId="50AF91E8" w14:textId="77777777">
      <w:pPr>
        <w:ind w:left="567" w:firstLine="0"/>
        <w:rPr>
          <w:lang w:eastAsia="pl-PL"/>
        </w:rPr>
      </w:pPr>
    </w:p>
    <w:p w:rsidRPr="00CA1F4E" w:rsidR="004C010E" w:rsidP="000D00D5" w:rsidRDefault="004C010E" w14:paraId="3C4FAC40" w14:textId="3508AE62">
      <w:pPr>
        <w:ind w:firstLine="0"/>
        <w:rPr>
          <w:lang w:eastAsia="pl-PL"/>
        </w:rPr>
      </w:pPr>
      <w:r w:rsidRPr="00CA1F4E">
        <w:rPr>
          <w:lang w:eastAsia="pl-PL"/>
        </w:rPr>
        <w:t>W 2019 r. 88,2%</w:t>
      </w:r>
      <w:r w:rsidR="0077594C">
        <w:rPr>
          <w:rStyle w:val="Odwoanieprzypisudolnego"/>
          <w:lang w:eastAsia="pl-PL"/>
        </w:rPr>
        <w:footnoteReference w:id="1"/>
      </w:r>
      <w:r w:rsidRPr="00CA1F4E">
        <w:rPr>
          <w:lang w:eastAsia="pl-PL"/>
        </w:rPr>
        <w:t xml:space="preserve"> jednostek samorządu terytorialnego posiadało obowiązującą strategię rozwoju</w:t>
      </w:r>
      <w:r w:rsidRPr="00CA1F4E" w:rsidR="003518BD">
        <w:rPr>
          <w:lang w:eastAsia="pl-PL"/>
        </w:rPr>
        <w:t xml:space="preserve"> (85,1% w 2017 r.)</w:t>
      </w:r>
      <w:r w:rsidRPr="00CA1F4E">
        <w:rPr>
          <w:lang w:eastAsia="pl-PL"/>
        </w:rPr>
        <w:t xml:space="preserve">, z czego </w:t>
      </w:r>
      <w:r w:rsidRPr="00CA1F4E" w:rsidR="00A2759C">
        <w:rPr>
          <w:lang w:eastAsia="pl-PL"/>
        </w:rPr>
        <w:t xml:space="preserve">w </w:t>
      </w:r>
      <w:r w:rsidRPr="00CA1F4E">
        <w:rPr>
          <w:lang w:eastAsia="pl-PL"/>
        </w:rPr>
        <w:t>około połow</w:t>
      </w:r>
      <w:r w:rsidRPr="00CA1F4E" w:rsidR="00A2759C">
        <w:rPr>
          <w:lang w:eastAsia="pl-PL"/>
        </w:rPr>
        <w:t xml:space="preserve">ie tych przypadków </w:t>
      </w:r>
      <w:r w:rsidRPr="00CA1F4E">
        <w:rPr>
          <w:lang w:eastAsia="pl-PL"/>
        </w:rPr>
        <w:t xml:space="preserve">w strategii </w:t>
      </w:r>
      <w:r w:rsidRPr="00CA1F4E" w:rsidR="00A2759C">
        <w:rPr>
          <w:lang w:eastAsia="pl-PL"/>
        </w:rPr>
        <w:t xml:space="preserve">uwzględniono </w:t>
      </w:r>
      <w:r w:rsidRPr="00CA1F4E">
        <w:rPr>
          <w:lang w:eastAsia="pl-PL"/>
        </w:rPr>
        <w:t>zagadnienia związane z rozwojem ekonomii społecznej</w:t>
      </w:r>
      <w:r w:rsidRPr="00CA1F4E" w:rsidR="003518BD">
        <w:rPr>
          <w:lang w:eastAsia="pl-PL"/>
        </w:rPr>
        <w:t xml:space="preserve"> (53,1% w 2017 r.)</w:t>
      </w:r>
      <w:r w:rsidRPr="00CA1F4E">
        <w:rPr>
          <w:lang w:eastAsia="pl-PL"/>
        </w:rPr>
        <w:t xml:space="preserve">. </w:t>
      </w:r>
    </w:p>
    <w:p w:rsidRPr="00CA1F4E" w:rsidR="00AB2497" w:rsidP="004C010E" w:rsidRDefault="00AB2497" w14:paraId="3C6DEA5B" w14:textId="77777777">
      <w:pPr>
        <w:ind w:firstLine="0"/>
        <w:rPr>
          <w:lang w:eastAsia="pl-PL"/>
        </w:rPr>
      </w:pPr>
    </w:p>
    <w:p w:rsidRPr="00CA1F4E" w:rsidR="00BA5587" w:rsidP="004C010E" w:rsidRDefault="00BA5587" w14:paraId="65D46EDA" w14:textId="30B2305C">
      <w:pPr>
        <w:ind w:firstLine="0"/>
        <w:rPr>
          <w:lang w:eastAsia="pl-PL"/>
        </w:rPr>
      </w:pPr>
      <w:r w:rsidRPr="00CA1F4E">
        <w:rPr>
          <w:lang w:eastAsia="pl-PL"/>
        </w:rPr>
        <w:t>Na szczeblu wojewódzkim wszystkie urzędy marszałkowskie wskazały, że na ich tereni</w:t>
      </w:r>
      <w:r w:rsidRPr="00CA1F4E" w:rsidR="004C010E">
        <w:rPr>
          <w:lang w:eastAsia="pl-PL"/>
        </w:rPr>
        <w:t>e obowiąz</w:t>
      </w:r>
      <w:r w:rsidRPr="00CA1F4E" w:rsidR="00A2759C">
        <w:rPr>
          <w:lang w:eastAsia="pl-PL"/>
        </w:rPr>
        <w:t>ywała</w:t>
      </w:r>
      <w:r w:rsidRPr="00CA1F4E" w:rsidR="004C010E">
        <w:rPr>
          <w:lang w:eastAsia="pl-PL"/>
        </w:rPr>
        <w:t xml:space="preserve"> strategia rozwoju i w każdej takiej strategii poruszano tematykę rozwoju ekonomii społecznej. </w:t>
      </w:r>
      <w:r w:rsidRPr="00CA1F4E">
        <w:rPr>
          <w:lang w:eastAsia="pl-PL"/>
        </w:rPr>
        <w:t xml:space="preserve">Strategie rozwoju miały również wszystkie miasta na prawach powiatu, </w:t>
      </w:r>
      <w:r w:rsidRPr="00CA1F4E" w:rsidR="004C010E">
        <w:rPr>
          <w:lang w:eastAsia="pl-PL"/>
        </w:rPr>
        <w:t>jednakże</w:t>
      </w:r>
      <w:r w:rsidRPr="00CA1F4E">
        <w:rPr>
          <w:lang w:eastAsia="pl-PL"/>
        </w:rPr>
        <w:t xml:space="preserve"> zagadnienia dotyczące ekonomii społecznej</w:t>
      </w:r>
      <w:r w:rsidRPr="00CA1F4E" w:rsidR="004C010E">
        <w:rPr>
          <w:lang w:eastAsia="pl-PL"/>
        </w:rPr>
        <w:t xml:space="preserve"> uwzględniało 69,2%</w:t>
      </w:r>
      <w:r w:rsidRPr="00CA1F4E" w:rsidR="00A2759C">
        <w:rPr>
          <w:lang w:eastAsia="pl-PL"/>
        </w:rPr>
        <w:t xml:space="preserve"> z nich</w:t>
      </w:r>
      <w:r w:rsidRPr="00CA1F4E">
        <w:rPr>
          <w:lang w:eastAsia="pl-PL"/>
        </w:rPr>
        <w:t>. Strategie rozwoju lokalnego rzadziej obowiązywały w pozostałych miastach i</w:t>
      </w:r>
      <w:r w:rsidR="00F03DF8">
        <w:rPr>
          <w:lang w:eastAsia="pl-PL"/>
        </w:rPr>
        <w:t xml:space="preserve"> </w:t>
      </w:r>
      <w:r w:rsidRPr="00CA1F4E">
        <w:rPr>
          <w:lang w:eastAsia="pl-PL"/>
        </w:rPr>
        <w:t>gminach oraz w</w:t>
      </w:r>
      <w:r w:rsidR="00F03DF8">
        <w:rPr>
          <w:lang w:eastAsia="pl-PL"/>
        </w:rPr>
        <w:t xml:space="preserve"> </w:t>
      </w:r>
      <w:r w:rsidRPr="00CA1F4E">
        <w:rPr>
          <w:lang w:eastAsia="pl-PL"/>
        </w:rPr>
        <w:t xml:space="preserve">powiatach (odpowiednio </w:t>
      </w:r>
      <w:r w:rsidRPr="00CA1F4E" w:rsidR="004C010E">
        <w:rPr>
          <w:lang w:eastAsia="pl-PL"/>
        </w:rPr>
        <w:t>88,0</w:t>
      </w:r>
      <w:r w:rsidRPr="00CA1F4E">
        <w:rPr>
          <w:lang w:eastAsia="pl-PL"/>
        </w:rPr>
        <w:t xml:space="preserve">% </w:t>
      </w:r>
      <w:r w:rsidRPr="00CA1F4E" w:rsidR="004C010E">
        <w:rPr>
          <w:lang w:eastAsia="pl-PL"/>
        </w:rPr>
        <w:t>i</w:t>
      </w:r>
      <w:r w:rsidRPr="00CA1F4E" w:rsidR="00857F09">
        <w:rPr>
          <w:lang w:eastAsia="pl-PL"/>
        </w:rPr>
        <w:t> </w:t>
      </w:r>
      <w:r w:rsidRPr="00CA1F4E" w:rsidR="004C010E">
        <w:rPr>
          <w:lang w:eastAsia="pl-PL"/>
        </w:rPr>
        <w:t>86,8</w:t>
      </w:r>
      <w:r w:rsidRPr="00CA1F4E">
        <w:rPr>
          <w:lang w:eastAsia="pl-PL"/>
        </w:rPr>
        <w:t>% ogółu tych JST). Istotnie rzadziej odnosiły się one również do tematyki ekonomii społecznej</w:t>
      </w:r>
      <w:r w:rsidRPr="00CA1F4E" w:rsidR="00857F09">
        <w:rPr>
          <w:lang w:eastAsia="pl-PL"/>
        </w:rPr>
        <w:t xml:space="preserve"> (odpowiednio 48,7% i 55,2%)</w:t>
      </w:r>
      <w:r w:rsidRPr="00CA1F4E">
        <w:rPr>
          <w:lang w:eastAsia="pl-PL"/>
        </w:rPr>
        <w:t>.</w:t>
      </w:r>
    </w:p>
    <w:p w:rsidRPr="00CA1F4E" w:rsidR="00C72F52" w:rsidP="00AB2497" w:rsidRDefault="00C72F52" w14:paraId="25F0808C" w14:textId="77777777">
      <w:pPr>
        <w:ind w:firstLine="0"/>
        <w:rPr>
          <w:lang w:eastAsia="pl-PL"/>
        </w:rPr>
      </w:pPr>
    </w:p>
    <w:p w:rsidRPr="00CA1F4E" w:rsidR="00BA5587" w:rsidP="00C85E6B" w:rsidRDefault="0077071C" w14:paraId="21AD90D7" w14:textId="01C0BDD8">
      <w:pPr>
        <w:pStyle w:val="tabela"/>
        <w:ind w:hanging="1134"/>
        <w:jc w:val="left"/>
        <w:rPr>
          <w:rFonts w:ascii="Arial" w:hAnsi="Arial"/>
          <w:color w:val="009AA6"/>
          <w:sz w:val="20"/>
          <w:szCs w:val="20"/>
        </w:rPr>
      </w:pPr>
      <w:r w:rsidRPr="00CA1F4E">
        <w:rPr>
          <w:noProof/>
          <w:color w:val="009AA6"/>
          <w:sz w:val="18"/>
          <w:szCs w:val="18"/>
          <w:shd w:val="clear" w:color="auto" w:fill="FFFFFF"/>
        </w:rPr>
        <w:drawing>
          <wp:anchor distT="0" distB="0" distL="114300" distR="114300" simplePos="0" relativeHeight="251844608" behindDoc="0" locked="0" layoutInCell="1" allowOverlap="1" wp14:editId="16589DBA" wp14:anchorId="05821411">
            <wp:simplePos x="0" y="0"/>
            <wp:positionH relativeFrom="margin">
              <wp:posOffset>737235</wp:posOffset>
            </wp:positionH>
            <wp:positionV relativeFrom="paragraph">
              <wp:posOffset>356235</wp:posOffset>
            </wp:positionV>
            <wp:extent cx="5324475" cy="2143125"/>
            <wp:effectExtent l="0" t="0" r="0" b="0"/>
            <wp:wrapSquare wrapText="bothSides"/>
            <wp:docPr id="129" name="Wykres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CA1F4E" w:rsidR="00BA5587">
        <w:rPr>
          <w:rFonts w:ascii="Fira Sans" w:hAnsi="Fira Sans"/>
          <w:color w:val="009AA6"/>
          <w:sz w:val="18"/>
          <w:szCs w:val="18"/>
        </w:rPr>
        <w:t xml:space="preserve">Wykres 1. </w:t>
      </w:r>
      <w:r w:rsidRPr="00CA1F4E" w:rsidR="000460FC">
        <w:rPr>
          <w:rFonts w:ascii="Fira Sans" w:hAnsi="Fira Sans"/>
          <w:color w:val="009AA6"/>
          <w:sz w:val="18"/>
          <w:szCs w:val="18"/>
        </w:rPr>
        <w:tab/>
      </w:r>
      <w:r w:rsidRPr="00CA1F4E" w:rsidR="00BA5587">
        <w:rPr>
          <w:rFonts w:ascii="Fira Sans" w:hAnsi="Fira Sans"/>
          <w:color w:val="009AA6"/>
          <w:sz w:val="18"/>
          <w:szCs w:val="18"/>
        </w:rPr>
        <w:t xml:space="preserve">Odsetek jednostek samorządu terytorialnego posiadających </w:t>
      </w:r>
      <w:r w:rsidRPr="00CA1F4E" w:rsidR="00C11260">
        <w:rPr>
          <w:rFonts w:ascii="Fira Sans" w:hAnsi="Fira Sans"/>
          <w:color w:val="009AA6"/>
          <w:sz w:val="18"/>
          <w:szCs w:val="18"/>
        </w:rPr>
        <w:t xml:space="preserve">obowiązującą </w:t>
      </w:r>
      <w:r w:rsidRPr="00CA1F4E" w:rsidR="00BA5587">
        <w:rPr>
          <w:rFonts w:ascii="Fira Sans" w:hAnsi="Fira Sans"/>
          <w:color w:val="009AA6"/>
          <w:sz w:val="18"/>
          <w:szCs w:val="18"/>
        </w:rPr>
        <w:t xml:space="preserve">strategię rozwoju, </w:t>
      </w:r>
      <w:r w:rsidRPr="00CA1F4E" w:rsidR="00F03DF8">
        <w:rPr>
          <w:rFonts w:ascii="Fira Sans" w:hAnsi="Fira Sans"/>
          <w:color w:val="009AA6"/>
          <w:sz w:val="18"/>
          <w:szCs w:val="18"/>
        </w:rPr>
        <w:t>w</w:t>
      </w:r>
      <w:r w:rsidR="00F03DF8">
        <w:rPr>
          <w:rFonts w:ascii="Fira Sans" w:hAnsi="Fira Sans"/>
          <w:color w:val="009AA6"/>
          <w:sz w:val="18"/>
          <w:szCs w:val="18"/>
        </w:rPr>
        <w:t xml:space="preserve"> </w:t>
      </w:r>
      <w:r w:rsidRPr="00CA1F4E" w:rsidR="00BA5587">
        <w:rPr>
          <w:rFonts w:ascii="Fira Sans" w:hAnsi="Fira Sans"/>
          <w:color w:val="009AA6"/>
          <w:sz w:val="18"/>
          <w:szCs w:val="18"/>
        </w:rPr>
        <w:t>której uwzględniono zagadnienia związane z rozwojem ekonomii społecznej</w:t>
      </w:r>
      <w:r w:rsidRPr="00CA1F4E" w:rsidR="00C11260">
        <w:rPr>
          <w:rFonts w:ascii="Fira Sans" w:hAnsi="Fira Sans"/>
          <w:color w:val="009AA6"/>
          <w:sz w:val="18"/>
          <w:szCs w:val="18"/>
        </w:rPr>
        <w:t xml:space="preserve"> </w:t>
      </w:r>
      <w:r w:rsidRPr="00CA1F4E" w:rsidR="00F46479">
        <w:rPr>
          <w:rFonts w:ascii="Fira Sans" w:hAnsi="Fira Sans"/>
          <w:color w:val="009AA6"/>
          <w:sz w:val="18"/>
          <w:szCs w:val="18"/>
        </w:rPr>
        <w:t>w 2019 r.</w:t>
      </w:r>
    </w:p>
    <w:p w:rsidRPr="00CA1F4E" w:rsidR="00BA5587" w:rsidP="00BA5587" w:rsidRDefault="00BA5587" w14:paraId="1A9A544F" w14:textId="7620DB4F">
      <w:pPr>
        <w:rPr>
          <w:lang w:eastAsia="pl-PL"/>
        </w:rPr>
      </w:pPr>
    </w:p>
    <w:p w:rsidRPr="00CA1F4E" w:rsidR="00857F09" w:rsidP="00857F09" w:rsidRDefault="00857F09" w14:paraId="6ADF07A4" w14:textId="5A3FAF1B">
      <w:pPr>
        <w:ind w:firstLine="0"/>
        <w:rPr>
          <w:lang w:eastAsia="pl-PL"/>
        </w:rPr>
      </w:pPr>
      <w:r w:rsidRPr="00CA1F4E">
        <w:rPr>
          <w:lang w:eastAsia="pl-PL"/>
        </w:rPr>
        <w:t xml:space="preserve">Dla porównania strategie rozwoju lokalnego JST, podobnie jak w 2017 r., częściej uwzględniały zagadnienia związane </w:t>
      </w:r>
      <w:r w:rsidRPr="00CA1F4E" w:rsidR="00F03DF8">
        <w:rPr>
          <w:lang w:eastAsia="pl-PL"/>
        </w:rPr>
        <w:t>z</w:t>
      </w:r>
      <w:r w:rsidR="00F03DF8">
        <w:rPr>
          <w:lang w:eastAsia="pl-PL"/>
        </w:rPr>
        <w:t xml:space="preserve"> </w:t>
      </w:r>
      <w:r w:rsidRPr="00CA1F4E">
        <w:rPr>
          <w:lang w:eastAsia="pl-PL"/>
        </w:rPr>
        <w:t xml:space="preserve">aktywizacją mieszkańców (89,1% JST posiadających strategię rozwoju) lub współpracą z organizacjami pozarządowymi (84,7%), rzadziej natomiast pojawiała się w nich tematyka stosowania społecznie odpowiedzialnych zamówień publicznych (22,0%). </w:t>
      </w:r>
    </w:p>
    <w:p w:rsidRPr="00CA1F4E" w:rsidR="00857F09" w:rsidP="000D00D5" w:rsidRDefault="00857F09" w14:paraId="0935005D" w14:textId="77777777">
      <w:pPr>
        <w:ind w:firstLine="0"/>
        <w:rPr>
          <w:lang w:eastAsia="pl-PL"/>
        </w:rPr>
      </w:pPr>
    </w:p>
    <w:p w:rsidRPr="00CA1F4E" w:rsidR="003C0AC5" w:rsidP="000D00D5" w:rsidRDefault="00BA5587" w14:paraId="058E0AC4" w14:textId="58159455">
      <w:pPr>
        <w:ind w:firstLine="0"/>
        <w:rPr>
          <w:lang w:eastAsia="pl-PL"/>
        </w:rPr>
      </w:pPr>
      <w:r w:rsidRPr="00CA1F4E">
        <w:rPr>
          <w:lang w:eastAsia="pl-PL"/>
        </w:rPr>
        <w:t>W 201</w:t>
      </w:r>
      <w:r w:rsidRPr="00CA1F4E" w:rsidR="003C0AC5">
        <w:rPr>
          <w:lang w:eastAsia="pl-PL"/>
        </w:rPr>
        <w:t>9</w:t>
      </w:r>
      <w:r w:rsidRPr="00CA1F4E">
        <w:rPr>
          <w:lang w:eastAsia="pl-PL"/>
        </w:rPr>
        <w:t xml:space="preserve"> r. </w:t>
      </w:r>
      <w:r w:rsidRPr="00CA1F4E" w:rsidR="003C0AC5">
        <w:rPr>
          <w:lang w:eastAsia="pl-PL"/>
        </w:rPr>
        <w:t>2,9</w:t>
      </w:r>
      <w:r w:rsidRPr="00CA1F4E">
        <w:rPr>
          <w:lang w:eastAsia="pl-PL"/>
        </w:rPr>
        <w:t xml:space="preserve">% jednostek samorządu terytorialnego posiadało obowiązujący program rozwoju ekonomii społecznej. </w:t>
      </w:r>
      <w:r w:rsidRPr="00CA1F4E" w:rsidR="005669A4">
        <w:rPr>
          <w:lang w:eastAsia="pl-PL"/>
        </w:rPr>
        <w:t>Dla porównania</w:t>
      </w:r>
      <w:r w:rsidR="00C327FA">
        <w:rPr>
          <w:lang w:eastAsia="pl-PL"/>
        </w:rPr>
        <w:t>,</w:t>
      </w:r>
      <w:r w:rsidRPr="00CA1F4E" w:rsidR="005669A4">
        <w:rPr>
          <w:lang w:eastAsia="pl-PL"/>
        </w:rPr>
        <w:t xml:space="preserve"> </w:t>
      </w:r>
      <w:r w:rsidRPr="00CA1F4E" w:rsidR="007622CB">
        <w:rPr>
          <w:lang w:eastAsia="pl-PL"/>
        </w:rPr>
        <w:t>w</w:t>
      </w:r>
      <w:r w:rsidRPr="00CA1F4E" w:rsidR="005669A4">
        <w:rPr>
          <w:lang w:eastAsia="pl-PL"/>
        </w:rPr>
        <w:t xml:space="preserve"> 2017 r.</w:t>
      </w:r>
      <w:r w:rsidRPr="00CA1F4E" w:rsidR="00BA37F6">
        <w:rPr>
          <w:lang w:eastAsia="pl-PL"/>
        </w:rPr>
        <w:t xml:space="preserve"> odsetek ten był zbliżony i wyniósł </w:t>
      </w:r>
      <w:r w:rsidRPr="00CA1F4E" w:rsidR="005669A4">
        <w:rPr>
          <w:lang w:eastAsia="pl-PL"/>
        </w:rPr>
        <w:t>3,3%.</w:t>
      </w:r>
    </w:p>
    <w:p w:rsidRPr="00CA1F4E" w:rsidR="005669A4" w:rsidP="000D00D5" w:rsidRDefault="005669A4" w14:paraId="12C545D0" w14:textId="77777777">
      <w:pPr>
        <w:ind w:firstLine="0"/>
        <w:rPr>
          <w:lang w:eastAsia="pl-PL"/>
        </w:rPr>
      </w:pPr>
    </w:p>
    <w:p w:rsidRPr="00CA1F4E" w:rsidR="005669A4" w:rsidP="000D00D5" w:rsidRDefault="005669A4" w14:paraId="09B59ACC" w14:textId="582D7C05">
      <w:pPr>
        <w:ind w:firstLine="0"/>
        <w:rPr>
          <w:lang w:eastAsia="pl-PL"/>
        </w:rPr>
      </w:pPr>
      <w:r w:rsidRPr="00CA1F4E">
        <w:rPr>
          <w:lang w:eastAsia="pl-PL"/>
        </w:rPr>
        <w:lastRenderedPageBreak/>
        <w:t>Podobnie jak w 2017 r., d</w:t>
      </w:r>
      <w:r w:rsidRPr="00CA1F4E" w:rsidR="00BA5587">
        <w:rPr>
          <w:lang w:eastAsia="pl-PL"/>
        </w:rPr>
        <w:t xml:space="preserve">okument taki obowiązywał przede wszystkim na szczeblu wojewódzkim – regionalny program rozwoju ekonomii społecznej funkcjonował we wszystkich województwach. Rzadko natomiast </w:t>
      </w:r>
      <w:r w:rsidRPr="00CA1F4E">
        <w:rPr>
          <w:lang w:eastAsia="pl-PL"/>
        </w:rPr>
        <w:t xml:space="preserve">taki </w:t>
      </w:r>
      <w:r w:rsidRPr="00CA1F4E" w:rsidR="00BA5587">
        <w:rPr>
          <w:lang w:eastAsia="pl-PL"/>
        </w:rPr>
        <w:t>program posiadały jednostki pozostałych szczebli. Lokalny program rozwoju ek</w:t>
      </w:r>
      <w:r w:rsidRPr="00CA1F4E">
        <w:rPr>
          <w:lang w:eastAsia="pl-PL"/>
        </w:rPr>
        <w:t xml:space="preserve">onomii społecznej obowiązywał </w:t>
      </w:r>
      <w:r w:rsidRPr="00CA1F4E" w:rsidR="007622CB">
        <w:rPr>
          <w:lang w:eastAsia="pl-PL"/>
        </w:rPr>
        <w:t xml:space="preserve">w 2019 r. </w:t>
      </w:r>
      <w:r w:rsidRPr="00CA1F4E">
        <w:rPr>
          <w:lang w:eastAsia="pl-PL"/>
        </w:rPr>
        <w:t>na terenie 5,8% powiatów, 4,6% miast na prawach powiatu oraz zaledwie 1,9% pozostałych miast i gmin.</w:t>
      </w:r>
      <w:r w:rsidRPr="00CA1F4E" w:rsidR="007622CB">
        <w:rPr>
          <w:lang w:eastAsia="pl-PL"/>
        </w:rPr>
        <w:t xml:space="preserve"> Sytuacja w tym obszarze nie zmieniła się w</w:t>
      </w:r>
      <w:r w:rsidRPr="00CA1F4E" w:rsidR="00857F09">
        <w:rPr>
          <w:lang w:eastAsia="pl-PL"/>
        </w:rPr>
        <w:t> </w:t>
      </w:r>
      <w:r w:rsidRPr="00CA1F4E" w:rsidR="007622CB">
        <w:rPr>
          <w:lang w:eastAsia="pl-PL"/>
        </w:rPr>
        <w:t xml:space="preserve">sposób </w:t>
      </w:r>
      <w:r w:rsidRPr="00CA1F4E" w:rsidR="00857F09">
        <w:rPr>
          <w:lang w:eastAsia="pl-PL"/>
        </w:rPr>
        <w:t>istot</w:t>
      </w:r>
      <w:r w:rsidRPr="00CA1F4E" w:rsidR="007622CB">
        <w:rPr>
          <w:lang w:eastAsia="pl-PL"/>
        </w:rPr>
        <w:t>ny w porównaniu do 2017 r.</w:t>
      </w:r>
    </w:p>
    <w:p w:rsidRPr="00CA1F4E" w:rsidR="005B5EDF" w:rsidP="00221C00" w:rsidRDefault="005B5EDF" w14:paraId="4C729BFD" w14:textId="77777777">
      <w:pPr>
        <w:ind w:firstLine="0"/>
        <w:rPr>
          <w:lang w:eastAsia="pl-PL"/>
        </w:rPr>
      </w:pPr>
    </w:p>
    <w:p w:rsidRPr="00CA1F4E" w:rsidR="00221C00" w:rsidP="00221C00" w:rsidRDefault="00221C00" w14:paraId="7F368F26" w14:textId="1072FA14">
      <w:pPr>
        <w:ind w:firstLine="0"/>
        <w:rPr>
          <w:lang w:eastAsia="pl-PL"/>
        </w:rPr>
      </w:pPr>
      <w:r w:rsidRPr="00CA1F4E">
        <w:rPr>
          <w:lang w:eastAsia="pl-PL"/>
        </w:rPr>
        <w:t xml:space="preserve">Obowiązujące w 2019 r. programy rozwoju ekonomii społecznej w większości przypadków </w:t>
      </w:r>
      <w:r w:rsidRPr="00CA1F4E">
        <w:t>przed uchwaleniem były poddane konsultacjom społecznym</w:t>
      </w:r>
      <w:r w:rsidRPr="00CA1F4E" w:rsidR="00C72F52">
        <w:rPr>
          <w:lang w:eastAsia="pl-PL"/>
        </w:rPr>
        <w:t xml:space="preserve">. Sytuacja taka miała miejsce w </w:t>
      </w:r>
      <w:r w:rsidRPr="00CA1F4E">
        <w:rPr>
          <w:lang w:eastAsia="pl-PL"/>
        </w:rPr>
        <w:t>66,7% JST, które posiadały prog</w:t>
      </w:r>
      <w:r w:rsidRPr="00CA1F4E" w:rsidR="00C72F52">
        <w:rPr>
          <w:lang w:eastAsia="pl-PL"/>
        </w:rPr>
        <w:t>ram rozwoju ekonomii społecznej</w:t>
      </w:r>
      <w:r w:rsidRPr="00CA1F4E">
        <w:rPr>
          <w:lang w:eastAsia="pl-PL"/>
        </w:rPr>
        <w:t xml:space="preserve">. </w:t>
      </w:r>
    </w:p>
    <w:p w:rsidRPr="00CA1F4E" w:rsidR="000460FC" w:rsidP="00BA5587" w:rsidRDefault="000460FC" w14:paraId="24FCFA4B" w14:textId="77777777">
      <w:pPr>
        <w:pStyle w:val="tabela"/>
        <w:ind w:left="851" w:hanging="851"/>
        <w:rPr>
          <w:rFonts w:ascii="Fira Sans" w:hAnsi="Fira Sans"/>
          <w:sz w:val="18"/>
          <w:szCs w:val="18"/>
        </w:rPr>
      </w:pPr>
    </w:p>
    <w:p w:rsidRPr="00CA1F4E" w:rsidR="00BA5587" w:rsidP="00C85E6B" w:rsidRDefault="003C0AC5" w14:paraId="31EB306D" w14:textId="48EDD116">
      <w:pPr>
        <w:pStyle w:val="tabela"/>
        <w:tabs>
          <w:tab w:val="left" w:pos="4395"/>
        </w:tabs>
        <w:ind w:hanging="1134"/>
        <w:jc w:val="left"/>
        <w:rPr>
          <w:rFonts w:ascii="Arial" w:hAnsi="Arial"/>
          <w:color w:val="009AA6"/>
          <w:sz w:val="20"/>
          <w:szCs w:val="20"/>
        </w:rPr>
      </w:pPr>
      <w:r w:rsidRPr="00CA1F4E">
        <w:rPr>
          <w:noProof/>
          <w:color w:val="009AA6"/>
          <w:sz w:val="18"/>
          <w:szCs w:val="18"/>
          <w:shd w:val="clear" w:color="auto" w:fill="FFFFFF"/>
        </w:rPr>
        <w:drawing>
          <wp:anchor distT="0" distB="0" distL="114300" distR="114300" simplePos="0" relativeHeight="251851776" behindDoc="0" locked="0" layoutInCell="1" allowOverlap="1" wp14:editId="5760001C" wp14:anchorId="5C6AFB20">
            <wp:simplePos x="0" y="0"/>
            <wp:positionH relativeFrom="margin">
              <wp:posOffset>708660</wp:posOffset>
            </wp:positionH>
            <wp:positionV relativeFrom="paragraph">
              <wp:posOffset>357505</wp:posOffset>
            </wp:positionV>
            <wp:extent cx="5324475" cy="1981200"/>
            <wp:effectExtent l="0" t="0" r="0" b="0"/>
            <wp:wrapSquare wrapText="bothSides"/>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CA1F4E" w:rsidR="00BA5587">
        <w:rPr>
          <w:rFonts w:ascii="Fira Sans" w:hAnsi="Fira Sans"/>
          <w:color w:val="009AA6"/>
          <w:sz w:val="18"/>
          <w:szCs w:val="18"/>
        </w:rPr>
        <w:t xml:space="preserve">Wykres 2. </w:t>
      </w:r>
      <w:r w:rsidRPr="00CA1F4E" w:rsidR="000460FC">
        <w:rPr>
          <w:rFonts w:ascii="Fira Sans" w:hAnsi="Fira Sans"/>
          <w:color w:val="009AA6"/>
          <w:sz w:val="18"/>
          <w:szCs w:val="18"/>
        </w:rPr>
        <w:tab/>
      </w:r>
      <w:r w:rsidRPr="00CA1F4E" w:rsidR="00BA5587">
        <w:rPr>
          <w:rFonts w:ascii="Fira Sans" w:hAnsi="Fira Sans"/>
          <w:color w:val="009AA6"/>
          <w:sz w:val="18"/>
          <w:szCs w:val="18"/>
        </w:rPr>
        <w:t xml:space="preserve">Odsetek jednostek samorządu terytorialnego, w których obowiązywał program rozwoju ekonomii społecznej </w:t>
      </w:r>
      <w:r w:rsidRPr="00CA1F4E" w:rsidR="00F46479">
        <w:rPr>
          <w:rFonts w:ascii="Fira Sans" w:hAnsi="Fira Sans"/>
          <w:color w:val="009AA6"/>
          <w:sz w:val="18"/>
          <w:szCs w:val="18"/>
        </w:rPr>
        <w:t>w 2019 r.</w:t>
      </w:r>
    </w:p>
    <w:p w:rsidRPr="00CA1F4E" w:rsidR="00BA5587" w:rsidP="00BA5587" w:rsidRDefault="00BA5587" w14:paraId="26AD861D" w14:textId="0C109922">
      <w:pPr>
        <w:rPr>
          <w:lang w:eastAsia="pl-PL"/>
        </w:rPr>
      </w:pPr>
    </w:p>
    <w:p w:rsidRPr="00CA1F4E" w:rsidR="000460FC" w:rsidRDefault="003A30B7" w14:paraId="6E410E15" w14:textId="48CF26C6">
      <w:pPr>
        <w:ind w:firstLine="0"/>
      </w:pPr>
      <w:r w:rsidRPr="00CA1F4E">
        <w:rPr>
          <w:lang w:eastAsia="pl-PL"/>
        </w:rPr>
        <w:t xml:space="preserve">Posiadanie zapisów dotyczących rozwoju ekonomii społecznej w obowiązującej strategii rozwoju lokalnego nie </w:t>
      </w:r>
      <w:r w:rsidRPr="00CA1F4E" w:rsidR="00857F09">
        <w:rPr>
          <w:lang w:eastAsia="pl-PL"/>
        </w:rPr>
        <w:t xml:space="preserve">wiązało się </w:t>
      </w:r>
      <w:r w:rsidRPr="00CA1F4E">
        <w:rPr>
          <w:lang w:eastAsia="pl-PL"/>
        </w:rPr>
        <w:t xml:space="preserve">w znaczący sposób </w:t>
      </w:r>
      <w:r w:rsidRPr="00CA1F4E" w:rsidR="00857F09">
        <w:rPr>
          <w:lang w:eastAsia="pl-PL"/>
        </w:rPr>
        <w:t xml:space="preserve">z </w:t>
      </w:r>
      <w:r w:rsidRPr="00CA1F4E">
        <w:rPr>
          <w:lang w:eastAsia="pl-PL"/>
        </w:rPr>
        <w:t>odsetk</w:t>
      </w:r>
      <w:r w:rsidRPr="00CA1F4E" w:rsidR="00857F09">
        <w:rPr>
          <w:lang w:eastAsia="pl-PL"/>
        </w:rPr>
        <w:t>iem</w:t>
      </w:r>
      <w:r w:rsidRPr="00CA1F4E">
        <w:rPr>
          <w:lang w:eastAsia="pl-PL"/>
        </w:rPr>
        <w:t xml:space="preserve"> jednostek samorządu terytorialnego, które posiadały wyznaczoną osobę lub komórkę organizacyjną, której głównym lub dodatkowym zadaniem było wspieranie rozwoju ekonomii społecznej. Ogółem 21,1% JST zadeklarowało, że w</w:t>
      </w:r>
      <w:r w:rsidRPr="00CA1F4E" w:rsidR="00857F09">
        <w:rPr>
          <w:lang w:eastAsia="pl-PL"/>
        </w:rPr>
        <w:t> </w:t>
      </w:r>
      <w:r w:rsidRPr="00CA1F4E">
        <w:rPr>
          <w:lang w:eastAsia="pl-PL"/>
        </w:rPr>
        <w:t>2019</w:t>
      </w:r>
      <w:r w:rsidRPr="00CA1F4E" w:rsidR="00857F09">
        <w:rPr>
          <w:lang w:eastAsia="pl-PL"/>
        </w:rPr>
        <w:t> </w:t>
      </w:r>
      <w:r w:rsidRPr="00CA1F4E">
        <w:rPr>
          <w:lang w:eastAsia="pl-PL"/>
        </w:rPr>
        <w:t>r. posiadało osobę lub komórkę organizacyjną, wyznaczoną do wspierania rozwoju ekonomii społecznej. W grupie jednostek, które uwzględniły w strategii rozwoju zagadnienia związane z</w:t>
      </w:r>
      <w:r w:rsidRPr="00CA1F4E" w:rsidR="00857F09">
        <w:rPr>
          <w:lang w:eastAsia="pl-PL"/>
        </w:rPr>
        <w:t> </w:t>
      </w:r>
      <w:r w:rsidRPr="00CA1F4E">
        <w:rPr>
          <w:lang w:eastAsia="pl-PL"/>
        </w:rPr>
        <w:t xml:space="preserve">rozwojem ekonomii społecznej odsetek ten wyniósł 25,6%. Z kolei wśród JST, w których obowiązywał program rozwoju ekonomii społecznej, około połowa (50,6%) posiadała w 2019 r. wyznaczoną osobę lub komórkę, której głównym lub dodatkowym zadaniem było wspieranie rozwoju ekonomii społecznej. </w:t>
      </w:r>
    </w:p>
    <w:p w:rsidRPr="00CA1F4E" w:rsidR="000460FC" w:rsidP="000460FC" w:rsidRDefault="000460FC" w14:paraId="0792B1C5" w14:textId="77777777">
      <w:pPr>
        <w:ind w:firstLine="0"/>
        <w:rPr>
          <w:lang w:eastAsia="pl-PL"/>
        </w:rPr>
      </w:pPr>
    </w:p>
    <w:p w:rsidRPr="00CA1F4E" w:rsidR="00BA5587" w:rsidP="00BA5587" w:rsidRDefault="00BA5587" w14:paraId="6154F700" w14:textId="068325DB">
      <w:pPr>
        <w:pStyle w:val="Nagwek1"/>
        <w:rPr>
          <w:shd w:val="clear" w:color="auto" w:fill="FFFFFF"/>
        </w:rPr>
      </w:pPr>
      <w:bookmarkStart w:name="_Toc531700855" w:id="2"/>
      <w:r w:rsidRPr="00CA1F4E">
        <w:rPr>
          <w:shd w:val="clear" w:color="auto" w:fill="FFFFFF"/>
        </w:rPr>
        <w:t xml:space="preserve">Sposób realizacji usług społecznych </w:t>
      </w:r>
      <w:bookmarkEnd w:id="2"/>
    </w:p>
    <w:p w:rsidRPr="00CA1F4E" w:rsidR="000460FC" w:rsidP="000460FC" w:rsidRDefault="000460FC" w14:paraId="4011BD00" w14:textId="77777777">
      <w:pPr>
        <w:ind w:firstLine="0"/>
        <w:rPr>
          <w:lang w:eastAsia="pl-PL"/>
        </w:rPr>
      </w:pPr>
    </w:p>
    <w:p w:rsidRPr="00CA1F4E" w:rsidR="00DC4858" w:rsidP="005B5EDF" w:rsidRDefault="00BA5587" w14:paraId="202602FC" w14:textId="4B47EA96">
      <w:pPr>
        <w:ind w:firstLine="0"/>
        <w:rPr>
          <w:lang w:eastAsia="pl-PL"/>
        </w:rPr>
      </w:pPr>
      <w:r w:rsidRPr="00CA1F4E">
        <w:rPr>
          <w:lang w:eastAsia="pl-PL"/>
        </w:rPr>
        <w:t>Jednostki samorządu terytorialnego realiz</w:t>
      </w:r>
      <w:r w:rsidRPr="00CA1F4E" w:rsidR="008E0C7D">
        <w:rPr>
          <w:lang w:eastAsia="pl-PL"/>
        </w:rPr>
        <w:t xml:space="preserve">ują </w:t>
      </w:r>
      <w:r w:rsidRPr="00CA1F4E">
        <w:rPr>
          <w:lang w:eastAsia="pl-PL"/>
        </w:rPr>
        <w:t>usługi s</w:t>
      </w:r>
      <w:r w:rsidRPr="00CA1F4E" w:rsidR="00E83304">
        <w:rPr>
          <w:lang w:eastAsia="pl-PL"/>
        </w:rPr>
        <w:t xml:space="preserve">połeczne </w:t>
      </w:r>
      <w:r w:rsidRPr="00CA1F4E" w:rsidR="00F03DF8">
        <w:rPr>
          <w:lang w:eastAsia="pl-PL"/>
        </w:rPr>
        <w:t>w</w:t>
      </w:r>
      <w:r w:rsidR="00F03DF8">
        <w:rPr>
          <w:lang w:eastAsia="pl-PL"/>
        </w:rPr>
        <w:t xml:space="preserve"> </w:t>
      </w:r>
      <w:r w:rsidRPr="00CA1F4E" w:rsidR="00E83304">
        <w:rPr>
          <w:lang w:eastAsia="pl-PL"/>
        </w:rPr>
        <w:t>sposób zróżnicowany. M</w:t>
      </w:r>
      <w:r w:rsidRPr="00CA1F4E" w:rsidR="008E0C7D">
        <w:rPr>
          <w:lang w:eastAsia="pl-PL"/>
        </w:rPr>
        <w:t xml:space="preserve">ogą świadczyć je samodzielnie, w tym przez podległe im jednostki organizacyjne, zlecać w trybach ustawy o działalności pożytku publicznego i </w:t>
      </w:r>
      <w:r w:rsidRPr="00CA1F4E" w:rsidR="005B5EDF">
        <w:rPr>
          <w:lang w:eastAsia="pl-PL"/>
        </w:rPr>
        <w:t xml:space="preserve">o </w:t>
      </w:r>
      <w:r w:rsidRPr="00CA1F4E" w:rsidR="008E0C7D">
        <w:rPr>
          <w:lang w:eastAsia="pl-PL"/>
        </w:rPr>
        <w:t>wolontariacie, udzielać zamówień w trybie ustawy Prawo Zamówień Publicznych lub zlecać je w odrębnych trybach</w:t>
      </w:r>
      <w:r w:rsidRPr="00CA1F4E" w:rsidR="00E83304">
        <w:rPr>
          <w:lang w:eastAsia="pl-PL"/>
        </w:rPr>
        <w:t xml:space="preserve"> (np. na podstawie ustawy o</w:t>
      </w:r>
      <w:r w:rsidRPr="00CA1F4E" w:rsidR="005B5EDF">
        <w:rPr>
          <w:lang w:eastAsia="pl-PL"/>
        </w:rPr>
        <w:t> </w:t>
      </w:r>
      <w:r w:rsidRPr="00CA1F4E" w:rsidR="00E83304">
        <w:rPr>
          <w:lang w:eastAsia="pl-PL"/>
        </w:rPr>
        <w:t xml:space="preserve">systemie oświaty, ustawy o sporcie, ustawy </w:t>
      </w:r>
      <w:r w:rsidRPr="00CA1F4E" w:rsidR="00F03DF8">
        <w:rPr>
          <w:lang w:eastAsia="pl-PL"/>
        </w:rPr>
        <w:t>o</w:t>
      </w:r>
      <w:r w:rsidR="00F03DF8">
        <w:rPr>
          <w:lang w:eastAsia="pl-PL"/>
        </w:rPr>
        <w:t xml:space="preserve"> </w:t>
      </w:r>
      <w:r w:rsidRPr="00CA1F4E" w:rsidR="00E83304">
        <w:rPr>
          <w:lang w:eastAsia="pl-PL"/>
        </w:rPr>
        <w:t>ochronie przeciwpożarowej, ustawy o ochronie zabytków i opiece nad zabytkami). Na ogół podczas realizacji usług społecznych JST korzysta</w:t>
      </w:r>
      <w:r w:rsidRPr="00CA1F4E" w:rsidR="005B5EDF">
        <w:rPr>
          <w:lang w:eastAsia="pl-PL"/>
        </w:rPr>
        <w:t>ją</w:t>
      </w:r>
      <w:r w:rsidRPr="00CA1F4E" w:rsidR="00E83304">
        <w:rPr>
          <w:lang w:eastAsia="pl-PL"/>
        </w:rPr>
        <w:t xml:space="preserve"> jednocześnie z więcej niż jednego </w:t>
      </w:r>
      <w:r w:rsidRPr="00CA1F4E" w:rsidR="003F7A8E">
        <w:rPr>
          <w:lang w:eastAsia="pl-PL"/>
        </w:rPr>
        <w:t>sposobu</w:t>
      </w:r>
      <w:r w:rsidRPr="00CA1F4E" w:rsidR="00E83304">
        <w:rPr>
          <w:lang w:eastAsia="pl-PL"/>
        </w:rPr>
        <w:t xml:space="preserve">. </w:t>
      </w:r>
      <w:r w:rsidRPr="00CA1F4E" w:rsidR="00E45D69">
        <w:rPr>
          <w:lang w:eastAsia="pl-PL"/>
        </w:rPr>
        <w:t xml:space="preserve">Ponadto </w:t>
      </w:r>
      <w:r w:rsidRPr="00CA1F4E" w:rsidR="005B5EDF">
        <w:rPr>
          <w:lang w:eastAsia="pl-PL"/>
        </w:rPr>
        <w:t xml:space="preserve">przy różnych obszarach </w:t>
      </w:r>
      <w:r w:rsidRPr="00CA1F4E" w:rsidR="00E83304">
        <w:rPr>
          <w:lang w:eastAsia="pl-PL"/>
        </w:rPr>
        <w:t>usług społeczn</w:t>
      </w:r>
      <w:r w:rsidRPr="00CA1F4E" w:rsidR="00B82065">
        <w:rPr>
          <w:lang w:eastAsia="pl-PL"/>
        </w:rPr>
        <w:t>ych</w:t>
      </w:r>
      <w:r w:rsidRPr="00CA1F4E" w:rsidR="005B5EDF">
        <w:rPr>
          <w:lang w:eastAsia="pl-PL"/>
        </w:rPr>
        <w:t xml:space="preserve"> stosowane są różne rozwiązania</w:t>
      </w:r>
      <w:r w:rsidRPr="00CA1F4E" w:rsidR="001A7BE1">
        <w:rPr>
          <w:lang w:eastAsia="pl-PL"/>
        </w:rPr>
        <w:t>.</w:t>
      </w:r>
    </w:p>
    <w:p w:rsidRPr="00CA1F4E" w:rsidR="001A7BE1" w:rsidP="003B3B70" w:rsidRDefault="001A7BE1" w14:paraId="1F309177" w14:textId="77777777">
      <w:pPr>
        <w:ind w:firstLine="0"/>
        <w:rPr>
          <w:lang w:eastAsia="pl-PL"/>
        </w:rPr>
      </w:pPr>
    </w:p>
    <w:p w:rsidRPr="00CA1F4E" w:rsidR="001A7BE1" w:rsidP="003B3B70" w:rsidRDefault="001A7BE1" w14:paraId="254937F5" w14:textId="25092B5B">
      <w:pPr>
        <w:ind w:firstLine="0"/>
        <w:rPr>
          <w:lang w:eastAsia="pl-PL"/>
        </w:rPr>
      </w:pPr>
      <w:r w:rsidRPr="00CA1F4E">
        <w:rPr>
          <w:lang w:eastAsia="pl-PL"/>
        </w:rPr>
        <w:t>Na potrzeby niniejszej notatki opracowano wskaźnik</w:t>
      </w:r>
      <w:r w:rsidRPr="00CA1F4E" w:rsidR="003F7A8E">
        <w:rPr>
          <w:rStyle w:val="Odwoanieprzypisudolnego"/>
          <w:lang w:eastAsia="pl-PL"/>
        </w:rPr>
        <w:footnoteReference w:id="2"/>
      </w:r>
      <w:r w:rsidRPr="00CA1F4E">
        <w:rPr>
          <w:lang w:eastAsia="pl-PL"/>
        </w:rPr>
        <w:t xml:space="preserve"> </w:t>
      </w:r>
      <w:r w:rsidRPr="00CA1F4E" w:rsidR="00CD671F">
        <w:rPr>
          <w:lang w:eastAsia="pl-PL"/>
        </w:rPr>
        <w:t>s</w:t>
      </w:r>
      <w:r w:rsidRPr="00CA1F4E" w:rsidR="00402E86">
        <w:rPr>
          <w:lang w:eastAsia="pl-PL"/>
        </w:rPr>
        <w:t>yntety</w:t>
      </w:r>
      <w:r w:rsidRPr="00CA1F4E" w:rsidR="00CD671F">
        <w:rPr>
          <w:lang w:eastAsia="pl-PL"/>
        </w:rPr>
        <w:t xml:space="preserve">czny </w:t>
      </w:r>
      <w:r w:rsidRPr="00CA1F4E">
        <w:rPr>
          <w:lang w:eastAsia="pl-PL"/>
        </w:rPr>
        <w:t>obrazujący, w ramach jakiego trybu według deklaracji JST wydatkowano</w:t>
      </w:r>
      <w:r w:rsidRPr="00CA1F4E" w:rsidR="003F7A8E">
        <w:rPr>
          <w:rStyle w:val="Odwoanieprzypisudolnego"/>
          <w:lang w:eastAsia="pl-PL"/>
        </w:rPr>
        <w:footnoteReference w:id="3"/>
      </w:r>
      <w:r w:rsidRPr="00CA1F4E">
        <w:rPr>
          <w:lang w:eastAsia="pl-PL"/>
        </w:rPr>
        <w:t xml:space="preserve"> </w:t>
      </w:r>
      <w:r w:rsidRPr="00CA1F4E" w:rsidR="007142D2">
        <w:rPr>
          <w:lang w:eastAsia="pl-PL"/>
        </w:rPr>
        <w:t xml:space="preserve">przeciętnie </w:t>
      </w:r>
      <w:r w:rsidRPr="00CA1F4E">
        <w:rPr>
          <w:lang w:eastAsia="pl-PL"/>
        </w:rPr>
        <w:t>najwięcej środków dla wszystkich obszarów usług społecznych, jakie były świadczone.</w:t>
      </w:r>
    </w:p>
    <w:p w:rsidRPr="00CA1F4E" w:rsidR="00DC4858" w:rsidP="003B3B70" w:rsidRDefault="00DC4858" w14:paraId="6D4D301F" w14:textId="77777777">
      <w:pPr>
        <w:ind w:firstLine="0"/>
        <w:rPr>
          <w:lang w:eastAsia="pl-PL"/>
        </w:rPr>
      </w:pPr>
    </w:p>
    <w:p w:rsidRPr="00CA1F4E" w:rsidR="00581A27" w:rsidP="006313F4" w:rsidRDefault="006313F4" w14:paraId="57539DE3" w14:textId="0F8EFA3D">
      <w:pPr>
        <w:ind w:firstLine="0"/>
        <w:rPr>
          <w:lang w:eastAsia="pl-PL"/>
        </w:rPr>
      </w:pPr>
      <w:r w:rsidRPr="00CA1F4E">
        <w:rPr>
          <w:lang w:eastAsia="pl-PL"/>
        </w:rPr>
        <w:t>Według tego wskaźnika, największa część JST wskazała</w:t>
      </w:r>
      <w:r w:rsidR="00CB3453">
        <w:rPr>
          <w:lang w:eastAsia="pl-PL"/>
        </w:rPr>
        <w:t xml:space="preserve"> </w:t>
      </w:r>
      <w:r w:rsidRPr="00CA1F4E" w:rsidR="00CB3453">
        <w:rPr>
          <w:lang w:eastAsia="pl-PL"/>
        </w:rPr>
        <w:t>samodzielną realizację, w tym przez podległe jednostki organizacyjne</w:t>
      </w:r>
      <w:r w:rsidRPr="00CA1F4E">
        <w:rPr>
          <w:lang w:eastAsia="pl-PL"/>
        </w:rPr>
        <w:t xml:space="preserve"> jako tryb, w jakim wydatkowano </w:t>
      </w:r>
      <w:r w:rsidRPr="00CA1F4E" w:rsidR="007142D2">
        <w:rPr>
          <w:lang w:eastAsia="pl-PL"/>
        </w:rPr>
        <w:t xml:space="preserve">przeciętnie </w:t>
      </w:r>
      <w:r w:rsidRPr="00CA1F4E">
        <w:rPr>
          <w:lang w:eastAsia="pl-PL"/>
        </w:rPr>
        <w:t>najwięcej środków</w:t>
      </w:r>
      <w:r w:rsidRPr="00CA1F4E" w:rsidR="00425207">
        <w:rPr>
          <w:lang w:eastAsia="pl-PL"/>
        </w:rPr>
        <w:t xml:space="preserve"> w 2019 r.</w:t>
      </w:r>
      <w:r w:rsidRPr="00CA1F4E">
        <w:rPr>
          <w:lang w:eastAsia="pl-PL"/>
        </w:rPr>
        <w:t xml:space="preserve"> - </w:t>
      </w:r>
      <w:r w:rsidRPr="00CA1F4E" w:rsidR="00B536B2">
        <w:rPr>
          <w:lang w:eastAsia="pl-PL"/>
        </w:rPr>
        <w:lastRenderedPageBreak/>
        <w:t>78,3%</w:t>
      </w:r>
      <w:r w:rsidRPr="00CA1F4E" w:rsidR="00425207">
        <w:rPr>
          <w:lang w:eastAsia="pl-PL"/>
        </w:rPr>
        <w:t xml:space="preserve"> ogółu JST</w:t>
      </w:r>
      <w:r w:rsidRPr="00CA1F4E" w:rsidR="00B536B2">
        <w:rPr>
          <w:lang w:eastAsia="pl-PL"/>
        </w:rPr>
        <w:t xml:space="preserve">. </w:t>
      </w:r>
      <w:r w:rsidRPr="00CA1F4E" w:rsidR="003B3B70">
        <w:rPr>
          <w:lang w:eastAsia="pl-PL"/>
        </w:rPr>
        <w:t xml:space="preserve">Taki sposób </w:t>
      </w:r>
      <w:r w:rsidRPr="00CA1F4E" w:rsidR="00E019D7">
        <w:rPr>
          <w:lang w:eastAsia="pl-PL"/>
        </w:rPr>
        <w:t xml:space="preserve">wskazywały </w:t>
      </w:r>
      <w:r w:rsidRPr="00CA1F4E" w:rsidR="00581A27">
        <w:rPr>
          <w:lang w:eastAsia="pl-PL"/>
        </w:rPr>
        <w:t>jako dominujący w</w:t>
      </w:r>
      <w:r w:rsidRPr="00CA1F4E" w:rsidR="00857F09">
        <w:rPr>
          <w:lang w:eastAsia="pl-PL"/>
        </w:rPr>
        <w:t> </w:t>
      </w:r>
      <w:r w:rsidRPr="00CA1F4E" w:rsidR="00581A27">
        <w:rPr>
          <w:lang w:eastAsia="pl-PL"/>
        </w:rPr>
        <w:t xml:space="preserve">wydatkowaniu środków na realizację usług społecznych </w:t>
      </w:r>
      <w:r w:rsidRPr="00CA1F4E" w:rsidR="003B3B70">
        <w:rPr>
          <w:lang w:eastAsia="pl-PL"/>
        </w:rPr>
        <w:t xml:space="preserve">przede wszystkim </w:t>
      </w:r>
      <w:r w:rsidRPr="00CA1F4E" w:rsidR="00581A27">
        <w:rPr>
          <w:lang w:eastAsia="pl-PL"/>
        </w:rPr>
        <w:t>urzędy</w:t>
      </w:r>
      <w:r w:rsidRPr="00CA1F4E" w:rsidR="003B3B70">
        <w:rPr>
          <w:lang w:eastAsia="pl-PL"/>
        </w:rPr>
        <w:t xml:space="preserve"> </w:t>
      </w:r>
      <w:r w:rsidRPr="00CA1F4E" w:rsidR="00581A27">
        <w:rPr>
          <w:lang w:eastAsia="pl-PL"/>
        </w:rPr>
        <w:t>miast</w:t>
      </w:r>
      <w:r w:rsidRPr="00CA1F4E" w:rsidR="003B3B70">
        <w:rPr>
          <w:lang w:eastAsia="pl-PL"/>
        </w:rPr>
        <w:t xml:space="preserve"> i</w:t>
      </w:r>
      <w:r w:rsidRPr="00CA1F4E" w:rsidR="00581A27">
        <w:rPr>
          <w:lang w:eastAsia="pl-PL"/>
        </w:rPr>
        <w:t xml:space="preserve"> gmin</w:t>
      </w:r>
      <w:r w:rsidRPr="00CA1F4E" w:rsidR="003B3B70">
        <w:rPr>
          <w:lang w:eastAsia="pl-PL"/>
        </w:rPr>
        <w:t xml:space="preserve"> z</w:t>
      </w:r>
      <w:r w:rsidRPr="00CA1F4E" w:rsidR="00857F09">
        <w:rPr>
          <w:lang w:eastAsia="pl-PL"/>
        </w:rPr>
        <w:t> </w:t>
      </w:r>
      <w:r w:rsidRPr="00CA1F4E" w:rsidR="003B3B70">
        <w:rPr>
          <w:lang w:eastAsia="pl-PL"/>
        </w:rPr>
        <w:t xml:space="preserve">wyłączeniem miast na prawach powiatu (79,5%), a także </w:t>
      </w:r>
      <w:r w:rsidRPr="00CA1F4E" w:rsidR="00B536B2">
        <w:rPr>
          <w:lang w:eastAsia="pl-PL"/>
        </w:rPr>
        <w:t>starostwa</w:t>
      </w:r>
      <w:r w:rsidRPr="00CA1F4E" w:rsidR="00581A27">
        <w:rPr>
          <w:lang w:eastAsia="pl-PL"/>
        </w:rPr>
        <w:t xml:space="preserve"> </w:t>
      </w:r>
      <w:r w:rsidRPr="00CA1F4E" w:rsidR="00B536B2">
        <w:rPr>
          <w:lang w:eastAsia="pl-PL"/>
        </w:rPr>
        <w:t>powiatow</w:t>
      </w:r>
      <w:r w:rsidRPr="00CA1F4E" w:rsidR="00581A27">
        <w:rPr>
          <w:lang w:eastAsia="pl-PL"/>
        </w:rPr>
        <w:t>e</w:t>
      </w:r>
      <w:r w:rsidRPr="00CA1F4E" w:rsidR="003B3B70">
        <w:rPr>
          <w:lang w:eastAsia="pl-PL"/>
        </w:rPr>
        <w:t xml:space="preserve"> (74,7%). </w:t>
      </w:r>
      <w:r w:rsidRPr="00CA1F4E" w:rsidR="00E019D7">
        <w:rPr>
          <w:lang w:eastAsia="pl-PL"/>
        </w:rPr>
        <w:t xml:space="preserve">Biorąc pod uwagę rodzaj usług społecznych, to </w:t>
      </w:r>
      <w:r w:rsidRPr="00CA1F4E" w:rsidR="00571751">
        <w:rPr>
          <w:lang w:eastAsia="pl-PL"/>
        </w:rPr>
        <w:t xml:space="preserve">JST deklarowały, że </w:t>
      </w:r>
      <w:r w:rsidRPr="00CA1F4E" w:rsidR="00E019D7">
        <w:rPr>
          <w:lang w:eastAsia="pl-PL"/>
        </w:rPr>
        <w:t xml:space="preserve">najczęściej wydatkowały środki </w:t>
      </w:r>
      <w:r w:rsidRPr="00CA1F4E" w:rsidR="00425207">
        <w:rPr>
          <w:lang w:eastAsia="pl-PL"/>
        </w:rPr>
        <w:t>na</w:t>
      </w:r>
      <w:r w:rsidRPr="00CA1F4E" w:rsidR="00E019D7">
        <w:rPr>
          <w:lang w:eastAsia="pl-PL"/>
        </w:rPr>
        <w:t xml:space="preserve"> samodzielną realizację usług z zakresu</w:t>
      </w:r>
      <w:r w:rsidRPr="00CA1F4E" w:rsidR="00402E86">
        <w:rPr>
          <w:lang w:eastAsia="pl-PL"/>
        </w:rPr>
        <w:t>:</w:t>
      </w:r>
      <w:r w:rsidRPr="00CA1F4E" w:rsidR="00E019D7">
        <w:rPr>
          <w:lang w:eastAsia="pl-PL"/>
        </w:rPr>
        <w:t xml:space="preserve"> wspierania rodziny i system</w:t>
      </w:r>
      <w:r w:rsidRPr="00CA1F4E" w:rsidR="00402E86">
        <w:rPr>
          <w:lang w:eastAsia="pl-PL"/>
        </w:rPr>
        <w:t>u</w:t>
      </w:r>
      <w:r w:rsidRPr="00CA1F4E" w:rsidR="00E019D7">
        <w:rPr>
          <w:lang w:eastAsia="pl-PL"/>
        </w:rPr>
        <w:t xml:space="preserve"> pieczy zastępczej</w:t>
      </w:r>
      <w:r w:rsidRPr="00CA1F4E" w:rsidR="009D5F95">
        <w:rPr>
          <w:lang w:eastAsia="pl-PL"/>
        </w:rPr>
        <w:t xml:space="preserve"> </w:t>
      </w:r>
      <w:r w:rsidRPr="00CA1F4E" w:rsidR="00E019D7">
        <w:rPr>
          <w:lang w:eastAsia="pl-PL"/>
        </w:rPr>
        <w:t>(92,4%),</w:t>
      </w:r>
      <w:r w:rsidRPr="00CA1F4E" w:rsidR="009D5F95">
        <w:rPr>
          <w:lang w:eastAsia="pl-PL"/>
        </w:rPr>
        <w:t xml:space="preserve"> </w:t>
      </w:r>
      <w:r w:rsidRPr="00CA1F4E" w:rsidR="00E019D7">
        <w:rPr>
          <w:lang w:eastAsia="pl-PL"/>
        </w:rPr>
        <w:t>edukacj</w:t>
      </w:r>
      <w:r w:rsidRPr="00CA1F4E" w:rsidR="00402E86">
        <w:rPr>
          <w:lang w:eastAsia="pl-PL"/>
        </w:rPr>
        <w:t>i</w:t>
      </w:r>
      <w:r w:rsidRPr="00CA1F4E" w:rsidR="00E019D7">
        <w:rPr>
          <w:lang w:eastAsia="pl-PL"/>
        </w:rPr>
        <w:t xml:space="preserve"> (91,0%), </w:t>
      </w:r>
      <w:r w:rsidRPr="00CA1F4E" w:rsidR="0017260B">
        <w:rPr>
          <w:lang w:eastAsia="pl-PL"/>
        </w:rPr>
        <w:t>przeciwdziałani</w:t>
      </w:r>
      <w:r w:rsidRPr="00CA1F4E" w:rsidR="00402E86">
        <w:rPr>
          <w:lang w:eastAsia="pl-PL"/>
        </w:rPr>
        <w:t>a</w:t>
      </w:r>
      <w:r w:rsidRPr="00CA1F4E" w:rsidR="0017260B">
        <w:rPr>
          <w:lang w:eastAsia="pl-PL"/>
        </w:rPr>
        <w:t xml:space="preserve"> bezrobociu (90,9%) i mieszkalnictw</w:t>
      </w:r>
      <w:r w:rsidRPr="00CA1F4E" w:rsidR="00402E86">
        <w:rPr>
          <w:lang w:eastAsia="pl-PL"/>
        </w:rPr>
        <w:t>a</w:t>
      </w:r>
      <w:r w:rsidRPr="00CA1F4E" w:rsidR="0017260B">
        <w:rPr>
          <w:lang w:eastAsia="pl-PL"/>
        </w:rPr>
        <w:t xml:space="preserve"> (90,1%).</w:t>
      </w:r>
    </w:p>
    <w:p w:rsidRPr="00CA1F4E" w:rsidR="00581A27" w:rsidP="003B3B70" w:rsidRDefault="00581A27" w14:paraId="5ECDA212" w14:textId="77777777">
      <w:pPr>
        <w:ind w:firstLine="0"/>
        <w:rPr>
          <w:lang w:eastAsia="pl-PL"/>
        </w:rPr>
      </w:pPr>
    </w:p>
    <w:p w:rsidRPr="00CA1F4E" w:rsidR="00696648" w:rsidP="0017260B" w:rsidRDefault="0017260B" w14:paraId="00BB0C56" w14:textId="20FF5C67">
      <w:pPr>
        <w:ind w:firstLine="0"/>
        <w:rPr>
          <w:lang w:eastAsia="pl-PL"/>
        </w:rPr>
      </w:pPr>
      <w:r w:rsidRPr="00CA1F4E">
        <w:rPr>
          <w:lang w:eastAsia="pl-PL"/>
        </w:rPr>
        <w:t>Kolejnym sposobem realizacji usług społecznych było zlecanie zadań w</w:t>
      </w:r>
      <w:r w:rsidR="00C52538">
        <w:rPr>
          <w:lang w:eastAsia="pl-PL"/>
        </w:rPr>
        <w:t xml:space="preserve"> </w:t>
      </w:r>
      <w:r w:rsidRPr="00CA1F4E">
        <w:rPr>
          <w:lang w:eastAsia="pl-PL"/>
        </w:rPr>
        <w:t>trybach ustawy o</w:t>
      </w:r>
      <w:r w:rsidRPr="00CA1F4E" w:rsidR="00857F09">
        <w:rPr>
          <w:lang w:eastAsia="pl-PL"/>
        </w:rPr>
        <w:t> </w:t>
      </w:r>
      <w:r w:rsidRPr="00CA1F4E">
        <w:rPr>
          <w:lang w:eastAsia="pl-PL"/>
        </w:rPr>
        <w:t>działalności pożytku publicznego i o wolontariacie. W 2019 r. ten sposób jako tryb</w:t>
      </w:r>
      <w:r w:rsidRPr="00CA1F4E" w:rsidR="00857F09">
        <w:rPr>
          <w:lang w:eastAsia="pl-PL"/>
        </w:rPr>
        <w:t>,</w:t>
      </w:r>
      <w:r w:rsidRPr="00CA1F4E">
        <w:rPr>
          <w:lang w:eastAsia="pl-PL"/>
        </w:rPr>
        <w:t xml:space="preserve"> w ramach które</w:t>
      </w:r>
      <w:r w:rsidRPr="00CA1F4E" w:rsidR="00696648">
        <w:rPr>
          <w:lang w:eastAsia="pl-PL"/>
        </w:rPr>
        <w:t>go</w:t>
      </w:r>
      <w:r w:rsidRPr="00CA1F4E">
        <w:rPr>
          <w:lang w:eastAsia="pl-PL"/>
        </w:rPr>
        <w:t xml:space="preserve"> wydatkowano najwięcej środków wskazało 12,7% ogółu JST. Największy udział jednostek samorządu terytorialnego, w których dominującym sposobem realizacji usług społecznych było zlecanie ich w trybach ustawy o działalności pożytku publicznego i o wolontariacie, wystąpił wśród urzędów marszałkowskich (42,6%), a następnie urzędów miast na prawach powiatu (19,7%) oraz starostw powiatowych (17,9%).</w:t>
      </w:r>
      <w:r w:rsidRPr="00CA1F4E" w:rsidR="00A74B66">
        <w:rPr>
          <w:lang w:eastAsia="pl-PL"/>
        </w:rPr>
        <w:t xml:space="preserve"> Jednostki samorządu terytorialnego najczęściej wydatkowały środki poprzez zlecanie </w:t>
      </w:r>
      <w:r w:rsidRPr="00CA1F4E" w:rsidR="00857F09">
        <w:rPr>
          <w:lang w:eastAsia="pl-PL"/>
        </w:rPr>
        <w:t xml:space="preserve">zadań </w:t>
      </w:r>
      <w:r w:rsidRPr="00CA1F4E" w:rsidR="00A74B66">
        <w:rPr>
          <w:lang w:eastAsia="pl-PL"/>
        </w:rPr>
        <w:t xml:space="preserve">w trybach </w:t>
      </w:r>
      <w:r w:rsidRPr="00CA1F4E" w:rsidR="00F769A0">
        <w:rPr>
          <w:lang w:eastAsia="pl-PL"/>
        </w:rPr>
        <w:t xml:space="preserve">ustawy o działalności pożytku publicznego i o wolontariacie </w:t>
      </w:r>
      <w:r w:rsidRPr="00CA1F4E" w:rsidR="00857F09">
        <w:rPr>
          <w:lang w:eastAsia="pl-PL"/>
        </w:rPr>
        <w:t>w zakresie</w:t>
      </w:r>
      <w:r w:rsidRPr="00CA1F4E" w:rsidR="00F769A0">
        <w:rPr>
          <w:lang w:eastAsia="pl-PL"/>
        </w:rPr>
        <w:t xml:space="preserve"> usług społecznych w obszarze </w:t>
      </w:r>
      <w:r w:rsidRPr="00CA1F4E" w:rsidR="00696648">
        <w:rPr>
          <w:lang w:eastAsia="pl-PL"/>
        </w:rPr>
        <w:t>kultury fizycznej, turystyki, krajoznawstwa (44,9%)</w:t>
      </w:r>
      <w:r w:rsidRPr="00CA1F4E" w:rsidR="00F769A0">
        <w:rPr>
          <w:lang w:eastAsia="pl-PL"/>
        </w:rPr>
        <w:t>,</w:t>
      </w:r>
      <w:r w:rsidRPr="00CA1F4E" w:rsidR="00696648">
        <w:rPr>
          <w:lang w:eastAsia="pl-PL"/>
        </w:rPr>
        <w:t xml:space="preserve"> kultury oraz ochrony zabytków (19,3%)</w:t>
      </w:r>
      <w:r w:rsidRPr="00CA1F4E" w:rsidR="00F769A0">
        <w:rPr>
          <w:lang w:eastAsia="pl-PL"/>
        </w:rPr>
        <w:t>,</w:t>
      </w:r>
      <w:r w:rsidRPr="00CA1F4E" w:rsidR="00696648">
        <w:rPr>
          <w:lang w:eastAsia="pl-PL"/>
        </w:rPr>
        <w:t xml:space="preserve"> wspierania osób niepełnosprawnych (18,8%)</w:t>
      </w:r>
      <w:r w:rsidRPr="00CA1F4E" w:rsidR="00B80854">
        <w:rPr>
          <w:lang w:eastAsia="pl-PL"/>
        </w:rPr>
        <w:t>,</w:t>
      </w:r>
      <w:r w:rsidRPr="00CA1F4E" w:rsidR="00F769A0">
        <w:rPr>
          <w:lang w:eastAsia="pl-PL"/>
        </w:rPr>
        <w:t xml:space="preserve"> a także</w:t>
      </w:r>
      <w:r w:rsidRPr="00CA1F4E" w:rsidR="00B80854">
        <w:rPr>
          <w:lang w:eastAsia="pl-PL"/>
        </w:rPr>
        <w:t xml:space="preserve"> pobudzani</w:t>
      </w:r>
      <w:r w:rsidRPr="00CA1F4E" w:rsidR="00F769A0">
        <w:rPr>
          <w:lang w:eastAsia="pl-PL"/>
        </w:rPr>
        <w:t>a</w:t>
      </w:r>
      <w:r w:rsidRPr="00CA1F4E" w:rsidR="00B80854">
        <w:rPr>
          <w:lang w:eastAsia="pl-PL"/>
        </w:rPr>
        <w:t xml:space="preserve"> aktywności obywatelskiej (17,6%).</w:t>
      </w:r>
    </w:p>
    <w:p w:rsidRPr="00CA1F4E" w:rsidR="00696648" w:rsidP="0017260B" w:rsidRDefault="00696648" w14:paraId="22D4F21F" w14:textId="77777777">
      <w:pPr>
        <w:ind w:firstLine="0"/>
        <w:rPr>
          <w:lang w:eastAsia="pl-PL"/>
        </w:rPr>
      </w:pPr>
    </w:p>
    <w:p w:rsidRPr="00CA1F4E" w:rsidR="008B5FD7" w:rsidP="00C85E6B" w:rsidRDefault="00007394" w14:paraId="43DA2D56" w14:textId="658B1553">
      <w:pPr>
        <w:pStyle w:val="tabela"/>
        <w:tabs>
          <w:tab w:val="left" w:pos="4395"/>
        </w:tabs>
        <w:ind w:hanging="1134"/>
        <w:jc w:val="left"/>
        <w:rPr>
          <w:rFonts w:ascii="Arial" w:hAnsi="Arial"/>
          <w:color w:val="009AA6"/>
          <w:sz w:val="20"/>
          <w:szCs w:val="20"/>
        </w:rPr>
      </w:pPr>
      <w:r w:rsidRPr="00CA1F4E">
        <w:rPr>
          <w:b w:val="0"/>
          <w:noProof/>
          <w:sz w:val="18"/>
          <w:szCs w:val="18"/>
        </w:rPr>
        <w:drawing>
          <wp:anchor distT="0" distB="0" distL="114300" distR="114300" simplePos="0" relativeHeight="251852800" behindDoc="0" locked="0" layoutInCell="1" allowOverlap="1" wp14:editId="2CBB3359" wp14:anchorId="74FB3A6F">
            <wp:simplePos x="0" y="0"/>
            <wp:positionH relativeFrom="column">
              <wp:posOffset>727710</wp:posOffset>
            </wp:positionH>
            <wp:positionV relativeFrom="paragraph">
              <wp:posOffset>351790</wp:posOffset>
            </wp:positionV>
            <wp:extent cx="5486400" cy="2324100"/>
            <wp:effectExtent l="0" t="0" r="0" b="0"/>
            <wp:wrapSquare wrapText="bothSides"/>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CA1F4E" w:rsidR="008B5FD7">
        <w:rPr>
          <w:rFonts w:ascii="Fira Sans" w:hAnsi="Fira Sans"/>
          <w:color w:val="009AA6"/>
          <w:sz w:val="18"/>
          <w:szCs w:val="18"/>
        </w:rPr>
        <w:t xml:space="preserve">Wykres 3. </w:t>
      </w:r>
      <w:r w:rsidRPr="00CA1F4E" w:rsidR="008B5FD7">
        <w:rPr>
          <w:rFonts w:ascii="Fira Sans" w:hAnsi="Fira Sans"/>
          <w:color w:val="009AA6"/>
          <w:sz w:val="18"/>
          <w:szCs w:val="18"/>
        </w:rPr>
        <w:tab/>
      </w:r>
      <w:r w:rsidRPr="00CA1F4E" w:rsidR="006C2512">
        <w:rPr>
          <w:rFonts w:ascii="Fira Sans" w:hAnsi="Fira Sans"/>
          <w:color w:val="009AA6"/>
          <w:sz w:val="18"/>
          <w:szCs w:val="18"/>
        </w:rPr>
        <w:t>Struktura</w:t>
      </w:r>
      <w:r w:rsidRPr="00CA1F4E" w:rsidR="008B5FD7">
        <w:rPr>
          <w:rFonts w:ascii="Fira Sans" w:hAnsi="Fira Sans"/>
          <w:color w:val="009AA6"/>
          <w:sz w:val="18"/>
          <w:szCs w:val="18"/>
        </w:rPr>
        <w:t xml:space="preserve"> jednostek samorządu terytorialnego</w:t>
      </w:r>
      <w:r w:rsidRPr="00CA1F4E" w:rsidR="006C2512">
        <w:rPr>
          <w:rFonts w:ascii="Fira Sans" w:hAnsi="Fira Sans"/>
          <w:color w:val="009AA6"/>
          <w:sz w:val="18"/>
          <w:szCs w:val="18"/>
        </w:rPr>
        <w:t xml:space="preserve"> według </w:t>
      </w:r>
      <w:r w:rsidRPr="00CA1F4E" w:rsidR="001A7BE1">
        <w:rPr>
          <w:rFonts w:ascii="Fira Sans" w:hAnsi="Fira Sans"/>
          <w:color w:val="009AA6"/>
          <w:sz w:val="18"/>
          <w:szCs w:val="18"/>
        </w:rPr>
        <w:t xml:space="preserve">wartości </w:t>
      </w:r>
      <w:r w:rsidRPr="00CA1F4E" w:rsidR="00402E86">
        <w:rPr>
          <w:rFonts w:ascii="Fira Sans" w:hAnsi="Fira Sans"/>
          <w:color w:val="009AA6"/>
          <w:sz w:val="18"/>
          <w:szCs w:val="18"/>
        </w:rPr>
        <w:t xml:space="preserve">syntetycznego </w:t>
      </w:r>
      <w:r w:rsidRPr="00CA1F4E" w:rsidR="001A7BE1">
        <w:rPr>
          <w:rFonts w:ascii="Fira Sans" w:hAnsi="Fira Sans"/>
          <w:color w:val="009AA6"/>
          <w:sz w:val="18"/>
          <w:szCs w:val="18"/>
        </w:rPr>
        <w:t>wskaźnika</w:t>
      </w:r>
      <w:r w:rsidRPr="00CA1F4E" w:rsidR="009D5F95">
        <w:rPr>
          <w:rFonts w:ascii="Fira Sans" w:hAnsi="Fira Sans"/>
          <w:color w:val="009AA6"/>
          <w:sz w:val="18"/>
          <w:szCs w:val="18"/>
        </w:rPr>
        <w:t xml:space="preserve"> </w:t>
      </w:r>
      <w:r w:rsidRPr="00CA1F4E" w:rsidR="00CD671F">
        <w:rPr>
          <w:rFonts w:ascii="Fira Sans" w:hAnsi="Fira Sans"/>
          <w:color w:val="009AA6"/>
          <w:spacing w:val="-2"/>
          <w:sz w:val="18"/>
          <w:szCs w:val="18"/>
        </w:rPr>
        <w:t>tryb</w:t>
      </w:r>
      <w:r w:rsidRPr="00CA1F4E" w:rsidR="009D5F95">
        <w:rPr>
          <w:rFonts w:ascii="Fira Sans" w:hAnsi="Fira Sans"/>
          <w:color w:val="009AA6"/>
          <w:spacing w:val="-2"/>
          <w:sz w:val="18"/>
          <w:szCs w:val="18"/>
        </w:rPr>
        <w:t>u,</w:t>
      </w:r>
      <w:r w:rsidRPr="00CA1F4E" w:rsidR="00CD671F">
        <w:rPr>
          <w:rFonts w:ascii="Fira Sans" w:hAnsi="Fira Sans"/>
          <w:color w:val="009AA6"/>
          <w:spacing w:val="-2"/>
          <w:sz w:val="18"/>
          <w:szCs w:val="18"/>
        </w:rPr>
        <w:t xml:space="preserve"> w</w:t>
      </w:r>
      <w:r w:rsidRPr="00CA1F4E" w:rsidR="009D5F95">
        <w:rPr>
          <w:rFonts w:ascii="Fira Sans" w:hAnsi="Fira Sans"/>
          <w:color w:val="009AA6"/>
          <w:spacing w:val="-2"/>
          <w:sz w:val="18"/>
          <w:szCs w:val="18"/>
        </w:rPr>
        <w:t> </w:t>
      </w:r>
      <w:r w:rsidRPr="00CA1F4E" w:rsidR="00CD671F">
        <w:rPr>
          <w:rFonts w:ascii="Fira Sans" w:hAnsi="Fira Sans"/>
          <w:color w:val="009AA6"/>
          <w:spacing w:val="-2"/>
          <w:sz w:val="18"/>
          <w:szCs w:val="18"/>
        </w:rPr>
        <w:t xml:space="preserve">ramach </w:t>
      </w:r>
      <w:r w:rsidRPr="00CA1F4E" w:rsidR="009D5F95">
        <w:rPr>
          <w:rFonts w:ascii="Fira Sans" w:hAnsi="Fira Sans"/>
          <w:color w:val="009AA6"/>
          <w:spacing w:val="-2"/>
          <w:sz w:val="18"/>
          <w:szCs w:val="18"/>
        </w:rPr>
        <w:t xml:space="preserve">którego </w:t>
      </w:r>
      <w:r w:rsidRPr="00CA1F4E" w:rsidR="00CD671F">
        <w:rPr>
          <w:rFonts w:ascii="Fira Sans" w:hAnsi="Fira Sans"/>
          <w:color w:val="009AA6"/>
          <w:spacing w:val="-2"/>
          <w:sz w:val="18"/>
          <w:szCs w:val="18"/>
        </w:rPr>
        <w:t>wydatkowano najwięcej środków dla wszystkich obszarów usług społecznych</w:t>
      </w:r>
      <w:r w:rsidRPr="00CA1F4E" w:rsidR="003B3B70">
        <w:rPr>
          <w:rFonts w:ascii="Fira Sans" w:hAnsi="Fira Sans"/>
          <w:color w:val="009AA6"/>
          <w:spacing w:val="-2"/>
          <w:sz w:val="18"/>
          <w:szCs w:val="18"/>
        </w:rPr>
        <w:t xml:space="preserve"> </w:t>
      </w:r>
      <w:r w:rsidRPr="00CA1F4E" w:rsidR="006C2512">
        <w:rPr>
          <w:rFonts w:ascii="Fira Sans" w:hAnsi="Fira Sans"/>
          <w:color w:val="009AA6"/>
          <w:spacing w:val="-2"/>
          <w:sz w:val="18"/>
          <w:szCs w:val="18"/>
        </w:rPr>
        <w:t>w 2019 r.</w:t>
      </w:r>
    </w:p>
    <w:p w:rsidRPr="00CA1F4E" w:rsidR="003B3B70" w:rsidP="003B3B70" w:rsidRDefault="003B3B70" w14:paraId="09EA7631" w14:textId="675FE96E">
      <w:pPr>
        <w:ind w:firstLine="0"/>
        <w:rPr>
          <w:lang w:eastAsia="pl-PL"/>
        </w:rPr>
      </w:pPr>
    </w:p>
    <w:p w:rsidR="00AB4659" w:rsidP="003B3B70" w:rsidRDefault="00AB4659" w14:paraId="560B455A" w14:textId="77777777">
      <w:pPr>
        <w:ind w:firstLine="0"/>
        <w:rPr>
          <w:lang w:eastAsia="pl-PL"/>
        </w:rPr>
      </w:pPr>
      <w:r w:rsidRPr="00CA1F4E">
        <w:rPr>
          <w:lang w:eastAsia="pl-PL"/>
        </w:rPr>
        <w:t>Zlecanie realizacji usług społecznych w odrębnych trybach niż ustawa o działalności pożytku publicznego i o wolontariacie oraz Prawo Zamówień Publicznych jako tryb, w jakim wydatkowano najwięcej środków w 2019 r. wskazało 5,5% JST. Szczególnie często wykorzystywany był w urzędach marszałkowskich (22,3%), rzadziej sięgały po niego urzędy miast na prawach powiatu (8,5%). W trybie odrębnym niż ustawa o działalności pożytku publicznego i</w:t>
      </w:r>
      <w:r>
        <w:rPr>
          <w:lang w:eastAsia="pl-PL"/>
        </w:rPr>
        <w:t xml:space="preserve"> </w:t>
      </w:r>
      <w:r w:rsidRPr="00CA1F4E">
        <w:rPr>
          <w:lang w:eastAsia="pl-PL"/>
        </w:rPr>
        <w:t>o</w:t>
      </w:r>
      <w:r>
        <w:rPr>
          <w:lang w:eastAsia="pl-PL"/>
        </w:rPr>
        <w:t xml:space="preserve"> </w:t>
      </w:r>
      <w:r w:rsidRPr="00CA1F4E">
        <w:rPr>
          <w:lang w:eastAsia="pl-PL"/>
        </w:rPr>
        <w:t>wolontariacie oraz Prawo Zamówień Publicznych JST wydatkowały najwięcej środków podczas realizacji usług społecznych w zakresie ochrony zdrowia (12,5%), opieki nad dziećmi do 3 lat (12,4%), czy kultury fizycznej, turystyki, krajoznawstwa (8,3%).</w:t>
      </w:r>
    </w:p>
    <w:p w:rsidR="00AB4659" w:rsidP="003B3B70" w:rsidRDefault="00AB4659" w14:paraId="37ED6831" w14:textId="77777777">
      <w:pPr>
        <w:ind w:firstLine="0"/>
        <w:rPr>
          <w:lang w:eastAsia="pl-PL"/>
        </w:rPr>
      </w:pPr>
    </w:p>
    <w:p w:rsidRPr="00CA1F4E" w:rsidR="00F769A0" w:rsidP="003B3B70" w:rsidRDefault="009D5F95" w14:paraId="1C3884AF" w14:textId="0970655D">
      <w:pPr>
        <w:ind w:firstLine="0"/>
        <w:rPr>
          <w:lang w:eastAsia="pl-PL"/>
        </w:rPr>
      </w:pPr>
      <w:r w:rsidRPr="00CA1F4E">
        <w:rPr>
          <w:lang w:eastAsia="pl-PL"/>
        </w:rPr>
        <w:t>Najrzadziej stosowanym sposobem zlecania</w:t>
      </w:r>
      <w:r w:rsidR="00184DA1">
        <w:rPr>
          <w:lang w:eastAsia="pl-PL"/>
        </w:rPr>
        <w:t xml:space="preserve"> realizacji</w:t>
      </w:r>
      <w:r w:rsidRPr="00CA1F4E">
        <w:rPr>
          <w:lang w:eastAsia="pl-PL"/>
        </w:rPr>
        <w:t xml:space="preserve"> usług społecznych</w:t>
      </w:r>
      <w:r w:rsidRPr="00CA1F4E" w:rsidR="00402E86">
        <w:rPr>
          <w:lang w:eastAsia="pl-PL"/>
        </w:rPr>
        <w:t xml:space="preserve"> </w:t>
      </w:r>
      <w:r w:rsidRPr="00CA1F4E" w:rsidR="00425207">
        <w:rPr>
          <w:lang w:eastAsia="pl-PL"/>
        </w:rPr>
        <w:t>były z</w:t>
      </w:r>
      <w:r w:rsidRPr="00CA1F4E" w:rsidR="003B3B70">
        <w:rPr>
          <w:lang w:eastAsia="pl-PL"/>
        </w:rPr>
        <w:t>amówienia publiczne w trybie ust</w:t>
      </w:r>
      <w:r w:rsidRPr="00CA1F4E" w:rsidR="00425207">
        <w:rPr>
          <w:lang w:eastAsia="pl-PL"/>
        </w:rPr>
        <w:t xml:space="preserve">awy Prawo Zamówień Publicznych (3,5%). </w:t>
      </w:r>
      <w:r w:rsidRPr="00CA1F4E" w:rsidR="00F769A0">
        <w:rPr>
          <w:lang w:eastAsia="pl-PL"/>
        </w:rPr>
        <w:t xml:space="preserve">Największy odsetek </w:t>
      </w:r>
      <w:r w:rsidRPr="00CA1F4E" w:rsidR="00425207">
        <w:rPr>
          <w:lang w:eastAsia="pl-PL"/>
        </w:rPr>
        <w:t xml:space="preserve">JST wskazujących, że najwięcej środków wydatkowały na realizację usług społecznych w tym trybie </w:t>
      </w:r>
      <w:r w:rsidRPr="00CA1F4E" w:rsidR="00F769A0">
        <w:rPr>
          <w:lang w:eastAsia="pl-PL"/>
        </w:rPr>
        <w:t>odnotowano wśród urzędów miast na prawach powiatu (8,5%), a następnie urzędów marszałkowskich (7,2%). Jednostki samorządu terytorialnego zlecały realizację usług społecznych w</w:t>
      </w:r>
      <w:r w:rsidR="00C52538">
        <w:rPr>
          <w:lang w:eastAsia="pl-PL"/>
        </w:rPr>
        <w:t xml:space="preserve"> </w:t>
      </w:r>
      <w:r w:rsidRPr="00CA1F4E" w:rsidR="00F769A0">
        <w:rPr>
          <w:lang w:eastAsia="pl-PL"/>
        </w:rPr>
        <w:t xml:space="preserve">trybie ustawy Prawo Zamówień Publicznych szczególnie </w:t>
      </w:r>
      <w:r w:rsidRPr="00CA1F4E" w:rsidR="003B281B">
        <w:rPr>
          <w:lang w:eastAsia="pl-PL"/>
        </w:rPr>
        <w:t>z zakresu rewitalizacji (15,8%) lub</w:t>
      </w:r>
      <w:r w:rsidRPr="00CA1F4E" w:rsidR="00F769A0">
        <w:rPr>
          <w:lang w:eastAsia="pl-PL"/>
        </w:rPr>
        <w:t xml:space="preserve"> ochrony środowiska, przyrody i</w:t>
      </w:r>
      <w:r w:rsidRPr="00CA1F4E" w:rsidR="00857F09">
        <w:rPr>
          <w:lang w:eastAsia="pl-PL"/>
        </w:rPr>
        <w:t> </w:t>
      </w:r>
      <w:r w:rsidRPr="00CA1F4E" w:rsidR="00F769A0">
        <w:rPr>
          <w:lang w:eastAsia="pl-PL"/>
        </w:rPr>
        <w:t>gospodarki wodnej (13,7%).</w:t>
      </w:r>
    </w:p>
    <w:p w:rsidRPr="00CA1F4E" w:rsidR="00F769A0" w:rsidP="00007394" w:rsidRDefault="00F769A0" w14:paraId="1E6DD34D" w14:textId="6E8EE718">
      <w:pPr>
        <w:ind w:left="0" w:firstLine="0"/>
        <w:rPr>
          <w:lang w:eastAsia="pl-PL"/>
        </w:rPr>
      </w:pPr>
    </w:p>
    <w:p w:rsidRPr="00CA1F4E" w:rsidR="00BA5587" w:rsidP="00425207" w:rsidRDefault="00BA5587" w14:paraId="7BA7E24E" w14:textId="1F5149DC">
      <w:pPr>
        <w:ind w:firstLine="0"/>
        <w:rPr>
          <w:sz w:val="18"/>
          <w:szCs w:val="18"/>
        </w:rPr>
      </w:pPr>
      <w:r w:rsidRPr="00CA1F4E">
        <w:rPr>
          <w:b/>
          <w:sz w:val="18"/>
          <w:szCs w:val="18"/>
        </w:rPr>
        <w:br w:type="page"/>
      </w:r>
    </w:p>
    <w:p w:rsidRPr="00CA1F4E" w:rsidR="00BA5587" w:rsidP="00C85E6B" w:rsidRDefault="00BA5587" w14:paraId="72A1B541" w14:textId="547689C3">
      <w:pPr>
        <w:pStyle w:val="tabela"/>
        <w:spacing w:before="120" w:after="120" w:line="240" w:lineRule="exact"/>
        <w:ind w:hanging="1134"/>
        <w:jc w:val="left"/>
        <w:rPr>
          <w:rFonts w:ascii="Fira Sans" w:hAnsi="Fira Sans"/>
          <w:color w:val="009AA6"/>
          <w:sz w:val="18"/>
          <w:szCs w:val="18"/>
        </w:rPr>
      </w:pPr>
      <w:r w:rsidRPr="00CA1F4E">
        <w:rPr>
          <w:rFonts w:ascii="Fira Sans" w:hAnsi="Fira Sans"/>
          <w:color w:val="009AA6"/>
          <w:sz w:val="18"/>
          <w:szCs w:val="18"/>
        </w:rPr>
        <w:lastRenderedPageBreak/>
        <w:t xml:space="preserve">Tabela 1. </w:t>
      </w:r>
      <w:r w:rsidRPr="00CA1F4E" w:rsidR="000460FC">
        <w:rPr>
          <w:rFonts w:ascii="Fira Sans" w:hAnsi="Fira Sans"/>
          <w:color w:val="009AA6"/>
          <w:sz w:val="18"/>
          <w:szCs w:val="18"/>
        </w:rPr>
        <w:tab/>
      </w:r>
      <w:r w:rsidRPr="00CA1F4E" w:rsidR="00A53158">
        <w:rPr>
          <w:rFonts w:ascii="Fira Sans" w:hAnsi="Fira Sans"/>
          <w:color w:val="009AA6"/>
          <w:spacing w:val="-2"/>
          <w:sz w:val="18"/>
          <w:szCs w:val="18"/>
        </w:rPr>
        <w:t>R</w:t>
      </w:r>
      <w:r w:rsidRPr="00CA1F4E">
        <w:rPr>
          <w:rFonts w:ascii="Fira Sans" w:hAnsi="Fira Sans"/>
          <w:color w:val="009AA6"/>
          <w:spacing w:val="-2"/>
          <w:sz w:val="18"/>
          <w:szCs w:val="18"/>
        </w:rPr>
        <w:t>ealizacj</w:t>
      </w:r>
      <w:r w:rsidRPr="00CA1F4E" w:rsidR="00A53158">
        <w:rPr>
          <w:rFonts w:ascii="Fira Sans" w:hAnsi="Fira Sans"/>
          <w:color w:val="009AA6"/>
          <w:spacing w:val="-2"/>
          <w:sz w:val="18"/>
          <w:szCs w:val="18"/>
        </w:rPr>
        <w:t>a</w:t>
      </w:r>
      <w:r w:rsidRPr="00CA1F4E">
        <w:rPr>
          <w:rFonts w:ascii="Fira Sans" w:hAnsi="Fira Sans"/>
          <w:color w:val="009AA6"/>
          <w:spacing w:val="-2"/>
          <w:sz w:val="18"/>
          <w:szCs w:val="18"/>
        </w:rPr>
        <w:t xml:space="preserve"> </w:t>
      </w:r>
      <w:r w:rsidRPr="00CA1F4E" w:rsidR="00A53158">
        <w:rPr>
          <w:rFonts w:ascii="Fira Sans" w:hAnsi="Fira Sans"/>
          <w:color w:val="009AA6"/>
          <w:spacing w:val="-2"/>
          <w:sz w:val="18"/>
          <w:szCs w:val="18"/>
        </w:rPr>
        <w:t xml:space="preserve">usług społecznych według trybu w ramach, którego wydatkowano najwięcej środków </w:t>
      </w:r>
      <w:r w:rsidRPr="00CA1F4E">
        <w:rPr>
          <w:rFonts w:ascii="Fira Sans" w:hAnsi="Fira Sans"/>
          <w:color w:val="009AA6"/>
          <w:spacing w:val="-2"/>
          <w:sz w:val="18"/>
          <w:szCs w:val="18"/>
        </w:rPr>
        <w:t>w 201</w:t>
      </w:r>
      <w:r w:rsidRPr="00CA1F4E" w:rsidR="00A53158">
        <w:rPr>
          <w:rFonts w:ascii="Fira Sans" w:hAnsi="Fira Sans"/>
          <w:color w:val="009AA6"/>
          <w:spacing w:val="-2"/>
          <w:sz w:val="18"/>
          <w:szCs w:val="18"/>
        </w:rPr>
        <w:t>9</w:t>
      </w:r>
      <w:r w:rsidRPr="00CA1F4E">
        <w:rPr>
          <w:rFonts w:ascii="Fira Sans" w:hAnsi="Fira Sans"/>
          <w:color w:val="009AA6"/>
          <w:spacing w:val="-2"/>
          <w:sz w:val="18"/>
          <w:szCs w:val="18"/>
        </w:rPr>
        <w:t xml:space="preserve"> r.</w:t>
      </w:r>
    </w:p>
    <w:tbl>
      <w:tblPr>
        <w:tblStyle w:val="Tabela-Siatka3"/>
        <w:tblW w:w="8350" w:type="dxa"/>
        <w:tblInd w:w="1148" w:type="dxa"/>
        <w:tblBorders>
          <w:top w:val="none" w:color="auto" w:sz="0" w:space="0"/>
          <w:left w:val="none" w:color="auto" w:sz="0" w:space="0"/>
          <w:bottom w:val="none" w:color="auto" w:sz="0" w:space="0"/>
          <w:right w:val="none" w:color="auto" w:sz="0" w:space="0"/>
          <w:insideH w:val="single" w:color="009CA8" w:sz="4" w:space="0"/>
          <w:insideV w:val="single" w:color="009CA8" w:sz="4" w:space="0"/>
        </w:tblBorders>
        <w:tblLayout w:type="fixed"/>
        <w:tblLook w:val="04A0" w:firstRow="1" w:lastRow="0" w:firstColumn="1" w:lastColumn="0" w:noHBand="0" w:noVBand="1"/>
      </w:tblPr>
      <w:tblGrid>
        <w:gridCol w:w="2113"/>
        <w:gridCol w:w="850"/>
        <w:gridCol w:w="1134"/>
        <w:gridCol w:w="1559"/>
        <w:gridCol w:w="1134"/>
        <w:gridCol w:w="1560"/>
      </w:tblGrid>
      <w:tr w:rsidRPr="00CA1F4E" w:rsidR="000460FC" w:rsidTr="00C34101" w14:paraId="6F558350" w14:textId="77777777">
        <w:trPr>
          <w:trHeight w:val="596"/>
          <w:tblHeader/>
        </w:trPr>
        <w:tc>
          <w:tcPr>
            <w:tcW w:w="2113" w:type="dxa"/>
            <w:tcBorders>
              <w:top w:val="nil"/>
              <w:bottom w:val="single" w:color="009CA8" w:sz="12" w:space="0"/>
            </w:tcBorders>
            <w:vAlign w:val="center"/>
          </w:tcPr>
          <w:p w:rsidRPr="00CA1F4E" w:rsidR="000460FC" w:rsidP="000460FC" w:rsidRDefault="000460FC" w14:paraId="22DB216A" w14:textId="77777777">
            <w:pPr>
              <w:spacing w:line="276" w:lineRule="auto"/>
              <w:ind w:left="0" w:firstLine="0"/>
              <w:jc w:val="center"/>
              <w:rPr>
                <w:rFonts w:eastAsia="Times New Roman" w:cs="Arial"/>
                <w:color w:val="000000"/>
                <w:sz w:val="16"/>
                <w:szCs w:val="16"/>
                <w:lang w:eastAsia="pl-PL"/>
              </w:rPr>
            </w:pPr>
            <w:r w:rsidRPr="00CA1F4E">
              <w:rPr>
                <w:rFonts w:eastAsia="Times New Roman" w:cs="Arial"/>
                <w:color w:val="000000"/>
                <w:sz w:val="16"/>
                <w:szCs w:val="16"/>
                <w:lang w:eastAsia="pl-PL"/>
              </w:rPr>
              <w:t>Wyszczególnienie</w:t>
            </w:r>
          </w:p>
        </w:tc>
        <w:tc>
          <w:tcPr>
            <w:tcW w:w="850" w:type="dxa"/>
            <w:tcBorders>
              <w:top w:val="nil"/>
              <w:bottom w:val="single" w:color="009CA8" w:sz="12" w:space="0"/>
            </w:tcBorders>
            <w:vAlign w:val="center"/>
          </w:tcPr>
          <w:p w:rsidRPr="00CA1F4E" w:rsidR="000460FC" w:rsidP="000460FC" w:rsidRDefault="000460FC" w14:paraId="4B9DA497" w14:textId="77777777">
            <w:pPr>
              <w:spacing w:line="276" w:lineRule="auto"/>
              <w:ind w:left="0" w:firstLine="0"/>
              <w:jc w:val="center"/>
              <w:rPr>
                <w:rFonts w:eastAsia="Times New Roman" w:cs="Arial"/>
                <w:color w:val="000000"/>
                <w:sz w:val="16"/>
                <w:szCs w:val="16"/>
                <w:lang w:eastAsia="pl-PL"/>
              </w:rPr>
            </w:pPr>
            <w:r w:rsidRPr="00CA1F4E">
              <w:rPr>
                <w:rFonts w:eastAsia="Times New Roman" w:cs="Arial"/>
                <w:color w:val="000000"/>
                <w:sz w:val="16"/>
                <w:szCs w:val="16"/>
                <w:lang w:eastAsia="pl-PL"/>
              </w:rPr>
              <w:t>Ogółem</w:t>
            </w:r>
          </w:p>
        </w:tc>
        <w:tc>
          <w:tcPr>
            <w:tcW w:w="1134" w:type="dxa"/>
            <w:tcBorders>
              <w:top w:val="nil"/>
              <w:bottom w:val="single" w:color="009CA8" w:sz="12" w:space="0"/>
            </w:tcBorders>
            <w:vAlign w:val="center"/>
          </w:tcPr>
          <w:p w:rsidRPr="00CA1F4E" w:rsidR="000460FC" w:rsidP="000460FC" w:rsidRDefault="000460FC" w14:paraId="79C020D3" w14:textId="77777777">
            <w:pPr>
              <w:spacing w:line="276" w:lineRule="auto"/>
              <w:ind w:left="0" w:firstLine="0"/>
              <w:jc w:val="center"/>
              <w:rPr>
                <w:rFonts w:eastAsia="Times New Roman" w:cs="Arial"/>
                <w:color w:val="000000"/>
                <w:sz w:val="16"/>
                <w:szCs w:val="16"/>
                <w:lang w:eastAsia="pl-PL"/>
              </w:rPr>
            </w:pPr>
            <w:r w:rsidRPr="00CA1F4E">
              <w:rPr>
                <w:rFonts w:eastAsia="Times New Roman" w:cs="Arial"/>
                <w:color w:val="000000"/>
                <w:sz w:val="16"/>
                <w:szCs w:val="16"/>
                <w:lang w:eastAsia="pl-PL"/>
              </w:rPr>
              <w:t xml:space="preserve">Urzędy miast i gmin </w:t>
            </w:r>
          </w:p>
        </w:tc>
        <w:tc>
          <w:tcPr>
            <w:tcW w:w="1559" w:type="dxa"/>
            <w:tcBorders>
              <w:top w:val="nil"/>
              <w:bottom w:val="single" w:color="009CA8" w:sz="12" w:space="0"/>
            </w:tcBorders>
            <w:vAlign w:val="center"/>
          </w:tcPr>
          <w:p w:rsidRPr="00CA1F4E" w:rsidR="000460FC" w:rsidP="000460FC" w:rsidRDefault="000460FC" w14:paraId="5AB8350A" w14:textId="77777777">
            <w:pPr>
              <w:spacing w:line="276" w:lineRule="auto"/>
              <w:ind w:left="0" w:firstLine="0"/>
              <w:jc w:val="center"/>
              <w:rPr>
                <w:rFonts w:eastAsia="Times New Roman" w:cs="Arial"/>
                <w:color w:val="000000"/>
                <w:sz w:val="16"/>
                <w:szCs w:val="16"/>
                <w:lang w:eastAsia="pl-PL"/>
              </w:rPr>
            </w:pPr>
            <w:r w:rsidRPr="00CA1F4E">
              <w:rPr>
                <w:rFonts w:eastAsia="Times New Roman" w:cs="Arial"/>
                <w:color w:val="000000"/>
                <w:sz w:val="16"/>
                <w:szCs w:val="16"/>
                <w:lang w:eastAsia="pl-PL"/>
              </w:rPr>
              <w:t>Urzędy miast na prawach powiatu</w:t>
            </w:r>
            <w:r w:rsidRPr="00CA1F4E" w:rsidDel="00B970D0">
              <w:rPr>
                <w:rFonts w:eastAsia="Times New Roman" w:cs="Arial"/>
                <w:color w:val="000000"/>
                <w:sz w:val="16"/>
                <w:szCs w:val="16"/>
                <w:lang w:eastAsia="pl-PL"/>
              </w:rPr>
              <w:t xml:space="preserve"> </w:t>
            </w:r>
          </w:p>
        </w:tc>
        <w:tc>
          <w:tcPr>
            <w:tcW w:w="1134" w:type="dxa"/>
            <w:tcBorders>
              <w:top w:val="nil"/>
              <w:bottom w:val="single" w:color="009CA8" w:sz="12" w:space="0"/>
            </w:tcBorders>
            <w:vAlign w:val="center"/>
          </w:tcPr>
          <w:p w:rsidRPr="00CA1F4E" w:rsidR="000460FC" w:rsidP="000460FC" w:rsidRDefault="000460FC" w14:paraId="67D79A2C" w14:textId="77777777">
            <w:pPr>
              <w:spacing w:line="276" w:lineRule="auto"/>
              <w:ind w:left="0" w:firstLine="0"/>
              <w:jc w:val="center"/>
              <w:rPr>
                <w:rFonts w:eastAsia="Times New Roman" w:cs="Arial"/>
                <w:color w:val="000000"/>
                <w:sz w:val="16"/>
                <w:szCs w:val="16"/>
                <w:lang w:eastAsia="pl-PL"/>
              </w:rPr>
            </w:pPr>
            <w:r w:rsidRPr="00CA1F4E">
              <w:rPr>
                <w:rFonts w:eastAsia="Times New Roman" w:cs="Arial"/>
                <w:color w:val="000000"/>
                <w:sz w:val="16"/>
                <w:szCs w:val="16"/>
                <w:lang w:eastAsia="pl-PL"/>
              </w:rPr>
              <w:t>Starostwa powiatowe</w:t>
            </w:r>
          </w:p>
        </w:tc>
        <w:tc>
          <w:tcPr>
            <w:tcW w:w="1560" w:type="dxa"/>
            <w:tcBorders>
              <w:top w:val="nil"/>
              <w:bottom w:val="single" w:color="009CA8" w:sz="12" w:space="0"/>
            </w:tcBorders>
            <w:vAlign w:val="center"/>
          </w:tcPr>
          <w:p w:rsidR="00184DA1" w:rsidP="000460FC" w:rsidRDefault="000460FC" w14:paraId="432B1CA7" w14:textId="77777777">
            <w:pPr>
              <w:spacing w:line="276" w:lineRule="auto"/>
              <w:ind w:left="0" w:firstLine="0"/>
              <w:jc w:val="center"/>
              <w:rPr>
                <w:rFonts w:eastAsia="Times New Roman" w:cs="Arial"/>
                <w:color w:val="000000"/>
                <w:sz w:val="16"/>
                <w:szCs w:val="16"/>
                <w:lang w:eastAsia="pl-PL"/>
              </w:rPr>
            </w:pPr>
            <w:r w:rsidRPr="00CA1F4E">
              <w:rPr>
                <w:rFonts w:eastAsia="Times New Roman" w:cs="Arial"/>
                <w:color w:val="000000"/>
                <w:sz w:val="16"/>
                <w:szCs w:val="16"/>
                <w:lang w:eastAsia="pl-PL"/>
              </w:rPr>
              <w:t xml:space="preserve">Urzędy </w:t>
            </w:r>
          </w:p>
          <w:p w:rsidRPr="00CA1F4E" w:rsidR="000460FC" w:rsidP="000460FC" w:rsidRDefault="000460FC" w14:paraId="55426625" w14:textId="7A8532E3">
            <w:pPr>
              <w:spacing w:line="276" w:lineRule="auto"/>
              <w:ind w:left="0" w:firstLine="0"/>
              <w:jc w:val="center"/>
              <w:rPr>
                <w:rFonts w:eastAsia="Times New Roman" w:cs="Arial"/>
                <w:color w:val="000000"/>
                <w:sz w:val="16"/>
                <w:szCs w:val="16"/>
                <w:lang w:eastAsia="pl-PL"/>
              </w:rPr>
            </w:pPr>
            <w:r w:rsidRPr="00CA1F4E">
              <w:rPr>
                <w:rFonts w:eastAsia="Times New Roman" w:cs="Arial"/>
                <w:color w:val="000000"/>
                <w:sz w:val="16"/>
                <w:szCs w:val="16"/>
                <w:lang w:eastAsia="pl-PL"/>
              </w:rPr>
              <w:t>marszałkowskie</w:t>
            </w:r>
          </w:p>
        </w:tc>
      </w:tr>
      <w:tr w:rsidRPr="00CA1F4E" w:rsidR="000460FC" w:rsidTr="00910E18" w14:paraId="6F9CBD01" w14:textId="77777777">
        <w:trPr>
          <w:trHeight w:val="108"/>
        </w:trPr>
        <w:tc>
          <w:tcPr>
            <w:tcW w:w="8350" w:type="dxa"/>
            <w:gridSpan w:val="6"/>
            <w:tcBorders>
              <w:top w:val="single" w:color="009CA8" w:sz="12" w:space="0"/>
              <w:bottom w:val="single" w:color="009CA8" w:sz="12" w:space="0"/>
            </w:tcBorders>
            <w:shd w:val="clear" w:color="auto" w:fill="FFFFFF"/>
            <w:vAlign w:val="center"/>
          </w:tcPr>
          <w:p w:rsidRPr="00CA1F4E" w:rsidR="000460FC" w:rsidP="00C44E34" w:rsidRDefault="000460FC" w14:paraId="3E9B8727" w14:textId="77777777">
            <w:pPr>
              <w:spacing w:line="240" w:lineRule="auto"/>
              <w:ind w:left="0" w:firstLine="0"/>
              <w:jc w:val="center"/>
              <w:rPr>
                <w:rFonts w:eastAsia="Times New Roman" w:cs="Arial"/>
                <w:b/>
                <w:color w:val="000000"/>
                <w:sz w:val="16"/>
                <w:szCs w:val="16"/>
                <w:lang w:eastAsia="pl-PL"/>
              </w:rPr>
            </w:pPr>
            <w:r w:rsidRPr="00CA1F4E">
              <w:rPr>
                <w:rFonts w:eastAsia="Times New Roman" w:cs="Arial"/>
                <w:b/>
                <w:color w:val="000000"/>
                <w:sz w:val="16"/>
                <w:szCs w:val="16"/>
                <w:lang w:eastAsia="pl-PL"/>
              </w:rPr>
              <w:t>POMOC SPOŁECZNA</w:t>
            </w:r>
          </w:p>
        </w:tc>
      </w:tr>
      <w:tr w:rsidRPr="00CA1F4E" w:rsidR="00A83AF3" w:rsidTr="00A83AF3" w14:paraId="0683D3D6" w14:textId="77777777">
        <w:trPr>
          <w:trHeight w:val="227"/>
        </w:trPr>
        <w:tc>
          <w:tcPr>
            <w:tcW w:w="2113" w:type="dxa"/>
            <w:tcBorders>
              <w:top w:val="single" w:color="009CA8" w:sz="12" w:space="0"/>
              <w:bottom w:val="single" w:color="009CA8" w:sz="8" w:space="0"/>
            </w:tcBorders>
            <w:vAlign w:val="center"/>
          </w:tcPr>
          <w:p w:rsidRPr="00CA1F4E" w:rsidR="00A83AF3" w:rsidP="00A83AF3" w:rsidRDefault="00A83AF3" w14:paraId="25D68F29" w14:textId="0A6270DE">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Liczba JST realizujących zadania w obszarze</w:t>
            </w:r>
          </w:p>
        </w:tc>
        <w:tc>
          <w:tcPr>
            <w:tcW w:w="850" w:type="dxa"/>
            <w:tcBorders>
              <w:top w:val="single" w:color="009CA8" w:sz="12" w:space="0"/>
              <w:bottom w:val="single" w:color="009CA8" w:sz="8" w:space="0"/>
            </w:tcBorders>
            <w:vAlign w:val="center"/>
          </w:tcPr>
          <w:p w:rsidRPr="00CA1F4E" w:rsidR="00A83AF3" w:rsidP="00A83AF3" w:rsidRDefault="00A83AF3" w14:paraId="333ED915" w14:textId="225DF21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2774</w:t>
            </w:r>
          </w:p>
        </w:tc>
        <w:tc>
          <w:tcPr>
            <w:tcW w:w="1134" w:type="dxa"/>
            <w:tcBorders>
              <w:top w:val="single" w:color="009CA8" w:sz="12" w:space="0"/>
              <w:bottom w:val="single" w:color="009CA8" w:sz="8" w:space="0"/>
            </w:tcBorders>
            <w:vAlign w:val="center"/>
          </w:tcPr>
          <w:p w:rsidRPr="00CA1F4E" w:rsidR="00A83AF3" w:rsidP="00A83AF3" w:rsidRDefault="00A83AF3" w14:paraId="0D1AD585" w14:textId="091E3BE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2382</w:t>
            </w:r>
          </w:p>
        </w:tc>
        <w:tc>
          <w:tcPr>
            <w:tcW w:w="1559" w:type="dxa"/>
            <w:tcBorders>
              <w:top w:val="single" w:color="009CA8" w:sz="12" w:space="0"/>
              <w:bottom w:val="single" w:color="009CA8" w:sz="8" w:space="0"/>
            </w:tcBorders>
            <w:vAlign w:val="center"/>
          </w:tcPr>
          <w:p w:rsidRPr="00CA1F4E" w:rsidR="00A83AF3" w:rsidP="00A83AF3" w:rsidRDefault="00A83AF3" w14:paraId="597E0F74" w14:textId="67ED8A1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65</w:t>
            </w:r>
          </w:p>
        </w:tc>
        <w:tc>
          <w:tcPr>
            <w:tcW w:w="1134" w:type="dxa"/>
            <w:tcBorders>
              <w:top w:val="single" w:color="009CA8" w:sz="12" w:space="0"/>
              <w:bottom w:val="single" w:color="009CA8" w:sz="8" w:space="0"/>
            </w:tcBorders>
            <w:vAlign w:val="center"/>
          </w:tcPr>
          <w:p w:rsidRPr="00CA1F4E" w:rsidR="00A83AF3" w:rsidP="00A83AF3" w:rsidRDefault="00A83AF3" w14:paraId="5423C190" w14:textId="1ED7D83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311</w:t>
            </w:r>
          </w:p>
        </w:tc>
        <w:tc>
          <w:tcPr>
            <w:tcW w:w="1560" w:type="dxa"/>
            <w:tcBorders>
              <w:top w:val="single" w:color="009CA8" w:sz="12" w:space="0"/>
              <w:bottom w:val="single" w:color="009CA8" w:sz="8" w:space="0"/>
            </w:tcBorders>
            <w:vAlign w:val="center"/>
          </w:tcPr>
          <w:p w:rsidRPr="00CA1F4E" w:rsidR="00A83AF3" w:rsidP="00A83AF3" w:rsidRDefault="00A83AF3" w14:paraId="7AC584C8" w14:textId="598EAED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16</w:t>
            </w:r>
          </w:p>
        </w:tc>
      </w:tr>
      <w:tr w:rsidRPr="00CA1F4E" w:rsidR="00A53158" w:rsidTr="00D13FEA" w14:paraId="1A48F24B" w14:textId="77777777">
        <w:trPr>
          <w:trHeight w:val="183"/>
        </w:trPr>
        <w:tc>
          <w:tcPr>
            <w:tcW w:w="2113" w:type="dxa"/>
            <w:tcBorders>
              <w:top w:val="single" w:color="009CA8" w:sz="8" w:space="0"/>
              <w:bottom w:val="single" w:color="009CA8" w:sz="8" w:space="0"/>
            </w:tcBorders>
            <w:vAlign w:val="center"/>
          </w:tcPr>
          <w:p w:rsidRPr="00CA1F4E" w:rsidR="00A53158" w:rsidP="000460FC" w:rsidRDefault="00A53158" w14:paraId="5BD50E9A" w14:textId="0576800B">
            <w:pPr>
              <w:spacing w:line="276" w:lineRule="auto"/>
              <w:ind w:left="0" w:firstLine="0"/>
              <w:jc w:val="left"/>
              <w:rPr>
                <w:rFonts w:eastAsia="Times New Roman" w:cs="Calibri"/>
                <w:color w:val="000000"/>
                <w:sz w:val="16"/>
                <w:szCs w:val="16"/>
                <w:lang w:eastAsia="pl-PL"/>
              </w:rPr>
            </w:pPr>
          </w:p>
        </w:tc>
        <w:tc>
          <w:tcPr>
            <w:tcW w:w="6237" w:type="dxa"/>
            <w:gridSpan w:val="5"/>
            <w:tcBorders>
              <w:top w:val="single" w:color="009CA8" w:sz="8" w:space="0"/>
              <w:bottom w:val="single" w:color="009CA8" w:sz="8" w:space="0"/>
            </w:tcBorders>
            <w:vAlign w:val="center"/>
          </w:tcPr>
          <w:p w:rsidRPr="00CA1F4E" w:rsidR="00A53158" w:rsidP="00D13FEA" w:rsidRDefault="00A53158" w14:paraId="331A7D62" w14:textId="702361EF">
            <w:pPr>
              <w:spacing w:line="240" w:lineRule="auto"/>
              <w:ind w:left="0" w:firstLine="0"/>
              <w:jc w:val="center"/>
              <w:rPr>
                <w:rFonts w:eastAsia="Times New Roman" w:cs="Arial"/>
                <w:color w:val="000000"/>
                <w:sz w:val="16"/>
                <w:szCs w:val="16"/>
                <w:lang w:eastAsia="pl-PL"/>
              </w:rPr>
            </w:pPr>
            <w:r w:rsidRPr="00CA1F4E">
              <w:rPr>
                <w:rFonts w:eastAsia="Times New Roman" w:cs="Calibri"/>
                <w:color w:val="000000"/>
                <w:sz w:val="16"/>
                <w:szCs w:val="16"/>
                <w:lang w:eastAsia="pl-PL"/>
              </w:rPr>
              <w:t>w %</w:t>
            </w:r>
          </w:p>
        </w:tc>
      </w:tr>
      <w:tr w:rsidRPr="00CA1F4E" w:rsidR="00A83AF3" w:rsidTr="00A83AF3" w14:paraId="4A8F899F" w14:textId="77777777">
        <w:trPr>
          <w:trHeight w:val="227"/>
        </w:trPr>
        <w:tc>
          <w:tcPr>
            <w:tcW w:w="2113" w:type="dxa"/>
            <w:tcBorders>
              <w:top w:val="single" w:color="009CA8" w:sz="8" w:space="0"/>
              <w:bottom w:val="single" w:color="009CA8" w:sz="8" w:space="0"/>
            </w:tcBorders>
            <w:vAlign w:val="center"/>
          </w:tcPr>
          <w:p w:rsidRPr="00CA1F4E" w:rsidR="00A83AF3" w:rsidP="00A83AF3" w:rsidRDefault="00A83AF3" w14:paraId="6B0BC765"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samodzielnie</w:t>
            </w:r>
          </w:p>
        </w:tc>
        <w:tc>
          <w:tcPr>
            <w:tcW w:w="850" w:type="dxa"/>
            <w:tcBorders>
              <w:top w:val="single" w:color="009CA8" w:sz="8" w:space="0"/>
              <w:bottom w:val="single" w:color="009CA8" w:sz="8" w:space="0"/>
            </w:tcBorders>
            <w:vAlign w:val="bottom"/>
          </w:tcPr>
          <w:p w:rsidRPr="00CA1F4E" w:rsidR="00A83AF3" w:rsidP="00A83AF3" w:rsidRDefault="00A83AF3" w14:paraId="3DED6D98" w14:textId="66966E1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88,1</w:t>
            </w:r>
          </w:p>
        </w:tc>
        <w:tc>
          <w:tcPr>
            <w:tcW w:w="1134" w:type="dxa"/>
            <w:tcBorders>
              <w:top w:val="single" w:color="009CA8" w:sz="8" w:space="0"/>
              <w:bottom w:val="single" w:color="009CA8" w:sz="8" w:space="0"/>
            </w:tcBorders>
            <w:vAlign w:val="bottom"/>
          </w:tcPr>
          <w:p w:rsidRPr="00CA1F4E" w:rsidR="00A83AF3" w:rsidP="00A83AF3" w:rsidRDefault="00A83AF3" w14:paraId="58923C74" w14:textId="340A566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89,9</w:t>
            </w:r>
          </w:p>
        </w:tc>
        <w:tc>
          <w:tcPr>
            <w:tcW w:w="1559" w:type="dxa"/>
            <w:tcBorders>
              <w:top w:val="single" w:color="009CA8" w:sz="8" w:space="0"/>
              <w:bottom w:val="single" w:color="009CA8" w:sz="8" w:space="0"/>
            </w:tcBorders>
            <w:vAlign w:val="bottom"/>
          </w:tcPr>
          <w:p w:rsidRPr="00CA1F4E" w:rsidR="00A83AF3" w:rsidP="00A83AF3" w:rsidRDefault="00A83AF3" w14:paraId="7D261EFB" w14:textId="0BA266E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81,5</w:t>
            </w:r>
          </w:p>
        </w:tc>
        <w:tc>
          <w:tcPr>
            <w:tcW w:w="1134" w:type="dxa"/>
            <w:tcBorders>
              <w:top w:val="single" w:color="009CA8" w:sz="8" w:space="0"/>
              <w:bottom w:val="single" w:color="009CA8" w:sz="8" w:space="0"/>
            </w:tcBorders>
            <w:vAlign w:val="bottom"/>
          </w:tcPr>
          <w:p w:rsidRPr="00CA1F4E" w:rsidR="00A83AF3" w:rsidP="00A83AF3" w:rsidRDefault="00A83AF3" w14:paraId="3A7F7227" w14:textId="70531E9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79,1</w:t>
            </w:r>
          </w:p>
        </w:tc>
        <w:tc>
          <w:tcPr>
            <w:tcW w:w="1560" w:type="dxa"/>
            <w:tcBorders>
              <w:top w:val="single" w:color="009CA8" w:sz="8" w:space="0"/>
              <w:bottom w:val="single" w:color="009CA8" w:sz="8" w:space="0"/>
            </w:tcBorders>
            <w:vAlign w:val="bottom"/>
          </w:tcPr>
          <w:p w:rsidRPr="00CA1F4E" w:rsidR="00A83AF3" w:rsidP="00A83AF3" w:rsidRDefault="00A83AF3" w14:paraId="464B1C75" w14:textId="3FCA2D5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25,0</w:t>
            </w:r>
          </w:p>
        </w:tc>
      </w:tr>
      <w:tr w:rsidRPr="00CA1F4E" w:rsidR="00A83AF3" w:rsidTr="00A83AF3" w14:paraId="1D0A2336" w14:textId="77777777">
        <w:tc>
          <w:tcPr>
            <w:tcW w:w="2113" w:type="dxa"/>
            <w:tcBorders>
              <w:top w:val="single" w:color="009CA8" w:sz="8" w:space="0"/>
              <w:bottom w:val="single" w:color="009CA8" w:sz="8" w:space="0"/>
            </w:tcBorders>
            <w:vAlign w:val="center"/>
          </w:tcPr>
          <w:p w:rsidRPr="00CA1F4E" w:rsidR="00A83AF3" w:rsidP="00A83AF3" w:rsidRDefault="00A83AF3" w14:paraId="7F9F7FC9" w14:textId="4B15410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 xml:space="preserve">w trybach ustawy </w:t>
            </w:r>
            <w:proofErr w:type="spellStart"/>
            <w:r w:rsidRPr="00CA1F4E">
              <w:rPr>
                <w:rFonts w:eastAsia="Times New Roman" w:cs="Calibri"/>
                <w:color w:val="000000"/>
                <w:sz w:val="16"/>
                <w:szCs w:val="16"/>
                <w:lang w:eastAsia="pl-PL"/>
              </w:rPr>
              <w:t>odppiw</w:t>
            </w:r>
            <w:proofErr w:type="spellEnd"/>
            <w:r w:rsidRPr="00CA1F4E">
              <w:rPr>
                <w:rFonts w:eastAsia="Times New Roman" w:cs="Calibri"/>
                <w:color w:val="000000"/>
                <w:sz w:val="16"/>
                <w:szCs w:val="16"/>
                <w:lang w:eastAsia="pl-PL"/>
              </w:rPr>
              <w:t xml:space="preserve"> </w:t>
            </w:r>
          </w:p>
        </w:tc>
        <w:tc>
          <w:tcPr>
            <w:tcW w:w="850" w:type="dxa"/>
            <w:tcBorders>
              <w:top w:val="single" w:color="009CA8" w:sz="8" w:space="0"/>
              <w:bottom w:val="single" w:color="009CA8" w:sz="8" w:space="0"/>
            </w:tcBorders>
            <w:vAlign w:val="bottom"/>
          </w:tcPr>
          <w:p w:rsidRPr="00CA1F4E" w:rsidR="00A83AF3" w:rsidP="00A83AF3" w:rsidRDefault="00A83AF3" w14:paraId="24F638DC" w14:textId="4A399D4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8,9</w:t>
            </w:r>
          </w:p>
        </w:tc>
        <w:tc>
          <w:tcPr>
            <w:tcW w:w="1134" w:type="dxa"/>
            <w:tcBorders>
              <w:top w:val="single" w:color="009CA8" w:sz="8" w:space="0"/>
              <w:bottom w:val="single" w:color="009CA8" w:sz="8" w:space="0"/>
            </w:tcBorders>
            <w:vAlign w:val="bottom"/>
          </w:tcPr>
          <w:p w:rsidRPr="00CA1F4E" w:rsidR="00A83AF3" w:rsidP="00A83AF3" w:rsidRDefault="00A83AF3" w14:paraId="14F006B3" w14:textId="1F5445C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7,3</w:t>
            </w:r>
          </w:p>
        </w:tc>
        <w:tc>
          <w:tcPr>
            <w:tcW w:w="1559" w:type="dxa"/>
            <w:tcBorders>
              <w:top w:val="single" w:color="009CA8" w:sz="8" w:space="0"/>
              <w:bottom w:val="single" w:color="009CA8" w:sz="8" w:space="0"/>
            </w:tcBorders>
            <w:vAlign w:val="bottom"/>
          </w:tcPr>
          <w:p w:rsidRPr="00CA1F4E" w:rsidR="00A83AF3" w:rsidP="00A83AF3" w:rsidRDefault="00A83AF3" w14:paraId="573DAC09" w14:textId="7F059C9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15,4</w:t>
            </w:r>
          </w:p>
        </w:tc>
        <w:tc>
          <w:tcPr>
            <w:tcW w:w="1134" w:type="dxa"/>
            <w:tcBorders>
              <w:top w:val="single" w:color="009CA8" w:sz="8" w:space="0"/>
              <w:bottom w:val="single" w:color="009CA8" w:sz="8" w:space="0"/>
            </w:tcBorders>
            <w:vAlign w:val="bottom"/>
          </w:tcPr>
          <w:p w:rsidRPr="00CA1F4E" w:rsidR="00A83AF3" w:rsidP="00A83AF3" w:rsidRDefault="00A83AF3" w14:paraId="73FDB925" w14:textId="15560B2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17,4</w:t>
            </w:r>
          </w:p>
        </w:tc>
        <w:tc>
          <w:tcPr>
            <w:tcW w:w="1560" w:type="dxa"/>
            <w:tcBorders>
              <w:top w:val="single" w:color="009CA8" w:sz="8" w:space="0"/>
              <w:bottom w:val="single" w:color="009CA8" w:sz="8" w:space="0"/>
            </w:tcBorders>
            <w:vAlign w:val="bottom"/>
          </w:tcPr>
          <w:p w:rsidRPr="00CA1F4E" w:rsidR="00A83AF3" w:rsidP="00A83AF3" w:rsidRDefault="00A83AF3" w14:paraId="67B4C583" w14:textId="20F6A20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62,5</w:t>
            </w:r>
          </w:p>
        </w:tc>
      </w:tr>
      <w:tr w:rsidRPr="00CA1F4E" w:rsidR="00A83AF3" w:rsidTr="00A83AF3" w14:paraId="4D367D21" w14:textId="77777777">
        <w:tc>
          <w:tcPr>
            <w:tcW w:w="2113" w:type="dxa"/>
            <w:tcBorders>
              <w:top w:val="single" w:color="009CA8" w:sz="8" w:space="0"/>
              <w:bottom w:val="single" w:color="009CA8" w:sz="8" w:space="0"/>
            </w:tcBorders>
            <w:vAlign w:val="center"/>
          </w:tcPr>
          <w:p w:rsidRPr="00CA1F4E" w:rsidR="00A83AF3" w:rsidP="00A83AF3" w:rsidRDefault="00A83AF3" w14:paraId="28F58252" w14:textId="423EFAED">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trybie ustawy PZP</w:t>
            </w:r>
          </w:p>
        </w:tc>
        <w:tc>
          <w:tcPr>
            <w:tcW w:w="850" w:type="dxa"/>
            <w:tcBorders>
              <w:top w:val="single" w:color="009CA8" w:sz="8" w:space="0"/>
              <w:bottom w:val="single" w:color="009CA8" w:sz="8" w:space="0"/>
            </w:tcBorders>
            <w:vAlign w:val="bottom"/>
          </w:tcPr>
          <w:p w:rsidRPr="00CA1F4E" w:rsidR="00A83AF3" w:rsidP="00A83AF3" w:rsidRDefault="00A83AF3" w14:paraId="6D954400" w14:textId="30B2854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1,7</w:t>
            </w:r>
          </w:p>
        </w:tc>
        <w:tc>
          <w:tcPr>
            <w:tcW w:w="1134" w:type="dxa"/>
            <w:tcBorders>
              <w:top w:val="single" w:color="009CA8" w:sz="8" w:space="0"/>
              <w:bottom w:val="single" w:color="009CA8" w:sz="8" w:space="0"/>
            </w:tcBorders>
            <w:vAlign w:val="bottom"/>
          </w:tcPr>
          <w:p w:rsidRPr="00CA1F4E" w:rsidR="00A83AF3" w:rsidP="00A83AF3" w:rsidRDefault="00A83AF3" w14:paraId="125EA765" w14:textId="4BAF475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1,7</w:t>
            </w:r>
          </w:p>
        </w:tc>
        <w:tc>
          <w:tcPr>
            <w:tcW w:w="1559" w:type="dxa"/>
            <w:tcBorders>
              <w:top w:val="single" w:color="009CA8" w:sz="8" w:space="0"/>
              <w:bottom w:val="single" w:color="009CA8" w:sz="8" w:space="0"/>
            </w:tcBorders>
            <w:vAlign w:val="bottom"/>
          </w:tcPr>
          <w:p w:rsidRPr="00CA1F4E" w:rsidR="00A83AF3" w:rsidP="00A83AF3" w:rsidRDefault="00A83AF3" w14:paraId="544876AD" w14:textId="1E4F981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3,1</w:t>
            </w:r>
          </w:p>
        </w:tc>
        <w:tc>
          <w:tcPr>
            <w:tcW w:w="1134" w:type="dxa"/>
            <w:tcBorders>
              <w:top w:val="single" w:color="009CA8" w:sz="8" w:space="0"/>
              <w:bottom w:val="single" w:color="009CA8" w:sz="8" w:space="0"/>
            </w:tcBorders>
            <w:vAlign w:val="bottom"/>
          </w:tcPr>
          <w:p w:rsidRPr="00CA1F4E" w:rsidR="00A83AF3" w:rsidP="00A83AF3" w:rsidRDefault="00A83AF3" w14:paraId="7AFDB265" w14:textId="6E8A5D8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1,3</w:t>
            </w:r>
          </w:p>
        </w:tc>
        <w:tc>
          <w:tcPr>
            <w:tcW w:w="1560" w:type="dxa"/>
            <w:tcBorders>
              <w:top w:val="single" w:color="009CA8" w:sz="8" w:space="0"/>
              <w:bottom w:val="single" w:color="009CA8" w:sz="8" w:space="0"/>
            </w:tcBorders>
            <w:vAlign w:val="bottom"/>
          </w:tcPr>
          <w:p w:rsidRPr="00CA1F4E" w:rsidR="00A83AF3" w:rsidP="00A83AF3" w:rsidRDefault="00A83AF3" w14:paraId="71B1CDF1" w14:textId="4D33069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6,2</w:t>
            </w:r>
          </w:p>
        </w:tc>
      </w:tr>
      <w:tr w:rsidRPr="00CA1F4E" w:rsidR="00A83AF3" w:rsidTr="00A83AF3" w14:paraId="0593D6B2" w14:textId="77777777">
        <w:tc>
          <w:tcPr>
            <w:tcW w:w="2113" w:type="dxa"/>
            <w:tcBorders>
              <w:top w:val="single" w:color="009CA8" w:sz="8" w:space="0"/>
              <w:bottom w:val="single" w:color="009CA8" w:sz="12" w:space="0"/>
            </w:tcBorders>
            <w:vAlign w:val="center"/>
          </w:tcPr>
          <w:p w:rsidRPr="00CA1F4E" w:rsidR="00A83AF3" w:rsidP="00A83AF3" w:rsidRDefault="00A83AF3" w14:paraId="3E6B2817"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odrębnym trybie</w:t>
            </w:r>
          </w:p>
        </w:tc>
        <w:tc>
          <w:tcPr>
            <w:tcW w:w="850" w:type="dxa"/>
            <w:tcBorders>
              <w:top w:val="single" w:color="009CA8" w:sz="8" w:space="0"/>
              <w:bottom w:val="single" w:color="009CA8" w:sz="12" w:space="0"/>
            </w:tcBorders>
            <w:vAlign w:val="bottom"/>
          </w:tcPr>
          <w:p w:rsidRPr="00CA1F4E" w:rsidR="00A83AF3" w:rsidP="00A83AF3" w:rsidRDefault="00A83AF3" w14:paraId="2FEDD0AD" w14:textId="398FD2B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1,2</w:t>
            </w:r>
          </w:p>
        </w:tc>
        <w:tc>
          <w:tcPr>
            <w:tcW w:w="1134" w:type="dxa"/>
            <w:tcBorders>
              <w:top w:val="single" w:color="009CA8" w:sz="8" w:space="0"/>
              <w:bottom w:val="single" w:color="009CA8" w:sz="12" w:space="0"/>
            </w:tcBorders>
            <w:vAlign w:val="bottom"/>
          </w:tcPr>
          <w:p w:rsidRPr="00CA1F4E" w:rsidR="00A83AF3" w:rsidP="00A83AF3" w:rsidRDefault="00A83AF3" w14:paraId="516B39EA" w14:textId="5D92F7B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1,1</w:t>
            </w:r>
          </w:p>
        </w:tc>
        <w:tc>
          <w:tcPr>
            <w:tcW w:w="1559" w:type="dxa"/>
            <w:tcBorders>
              <w:top w:val="single" w:color="009CA8" w:sz="8" w:space="0"/>
              <w:bottom w:val="single" w:color="009CA8" w:sz="12" w:space="0"/>
            </w:tcBorders>
            <w:vAlign w:val="bottom"/>
          </w:tcPr>
          <w:p w:rsidRPr="00CA1F4E" w:rsidR="00A83AF3" w:rsidP="00A83AF3" w:rsidRDefault="00A83AF3" w14:paraId="1999A146" w14:textId="6A3512E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c>
          <w:tcPr>
            <w:tcW w:w="1134" w:type="dxa"/>
            <w:tcBorders>
              <w:top w:val="single" w:color="009CA8" w:sz="8" w:space="0"/>
              <w:bottom w:val="single" w:color="009CA8" w:sz="12" w:space="0"/>
            </w:tcBorders>
            <w:vAlign w:val="bottom"/>
          </w:tcPr>
          <w:p w:rsidRPr="00CA1F4E" w:rsidR="00A83AF3" w:rsidP="00A83AF3" w:rsidRDefault="00A83AF3" w14:paraId="35CCB70C" w14:textId="1122D3F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2,3</w:t>
            </w:r>
          </w:p>
        </w:tc>
        <w:tc>
          <w:tcPr>
            <w:tcW w:w="1560" w:type="dxa"/>
            <w:tcBorders>
              <w:top w:val="single" w:color="009CA8" w:sz="8" w:space="0"/>
              <w:bottom w:val="single" w:color="009CA8" w:sz="12" w:space="0"/>
            </w:tcBorders>
            <w:vAlign w:val="bottom"/>
          </w:tcPr>
          <w:p w:rsidRPr="00CA1F4E" w:rsidR="00A83AF3" w:rsidP="00A83AF3" w:rsidRDefault="00A83AF3" w14:paraId="09971F2E" w14:textId="002AF02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6,2</w:t>
            </w:r>
          </w:p>
        </w:tc>
      </w:tr>
      <w:tr w:rsidRPr="00CA1F4E" w:rsidR="000460FC" w:rsidTr="00E0222B" w14:paraId="000D4420" w14:textId="77777777">
        <w:trPr>
          <w:trHeight w:val="81"/>
        </w:trPr>
        <w:tc>
          <w:tcPr>
            <w:tcW w:w="8350" w:type="dxa"/>
            <w:gridSpan w:val="6"/>
            <w:tcBorders>
              <w:top w:val="single" w:color="009CA8" w:sz="12" w:space="0"/>
              <w:bottom w:val="single" w:color="009CA8" w:sz="12" w:space="0"/>
            </w:tcBorders>
            <w:shd w:val="clear" w:color="auto" w:fill="FFFFFF"/>
            <w:vAlign w:val="center"/>
          </w:tcPr>
          <w:p w:rsidRPr="00CA1F4E" w:rsidR="000460FC" w:rsidP="00C44E34" w:rsidRDefault="000460FC" w14:paraId="13A019DF" w14:textId="77777777">
            <w:pPr>
              <w:spacing w:line="240" w:lineRule="auto"/>
              <w:ind w:left="0" w:firstLine="0"/>
              <w:jc w:val="center"/>
              <w:rPr>
                <w:rFonts w:eastAsia="Times New Roman" w:cs="Arial"/>
                <w:color w:val="000000"/>
                <w:sz w:val="16"/>
                <w:szCs w:val="16"/>
                <w:lang w:eastAsia="pl-PL"/>
              </w:rPr>
            </w:pPr>
            <w:r w:rsidRPr="00CA1F4E">
              <w:rPr>
                <w:rFonts w:eastAsia="Times New Roman" w:cs="Calibri"/>
                <w:b/>
                <w:color w:val="000000"/>
                <w:sz w:val="16"/>
                <w:szCs w:val="16"/>
                <w:lang w:eastAsia="pl-PL"/>
              </w:rPr>
              <w:t>ZATRUDNIENIE SOCJALNE</w:t>
            </w:r>
          </w:p>
        </w:tc>
      </w:tr>
      <w:tr w:rsidRPr="00CA1F4E" w:rsidR="00A83AF3" w:rsidTr="00A83AF3" w14:paraId="051B47F1" w14:textId="77777777">
        <w:trPr>
          <w:trHeight w:val="227"/>
        </w:trPr>
        <w:tc>
          <w:tcPr>
            <w:tcW w:w="2113" w:type="dxa"/>
            <w:tcBorders>
              <w:top w:val="single" w:color="009CA8" w:sz="12" w:space="0"/>
              <w:bottom w:val="single" w:color="009CA8" w:sz="8" w:space="0"/>
            </w:tcBorders>
            <w:vAlign w:val="center"/>
          </w:tcPr>
          <w:p w:rsidRPr="00CA1F4E" w:rsidR="00A83AF3" w:rsidP="00A83AF3" w:rsidRDefault="00A83AF3" w14:paraId="27BAAE24" w14:textId="77777777">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Liczba JST realizujących zadania w obszarze</w:t>
            </w:r>
          </w:p>
        </w:tc>
        <w:tc>
          <w:tcPr>
            <w:tcW w:w="850" w:type="dxa"/>
            <w:tcBorders>
              <w:top w:val="single" w:color="009CA8" w:sz="12" w:space="0"/>
              <w:bottom w:val="single" w:color="009CA8" w:sz="8" w:space="0"/>
            </w:tcBorders>
            <w:vAlign w:val="center"/>
          </w:tcPr>
          <w:p w:rsidRPr="00CA1F4E" w:rsidR="00A83AF3" w:rsidP="00A83AF3" w:rsidRDefault="00A83AF3" w14:paraId="3FB76EEC" w14:textId="755655C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1599</w:t>
            </w:r>
          </w:p>
        </w:tc>
        <w:tc>
          <w:tcPr>
            <w:tcW w:w="1134" w:type="dxa"/>
            <w:tcBorders>
              <w:top w:val="single" w:color="009CA8" w:sz="12" w:space="0"/>
              <w:bottom w:val="single" w:color="009CA8" w:sz="8" w:space="0"/>
            </w:tcBorders>
            <w:vAlign w:val="center"/>
          </w:tcPr>
          <w:p w:rsidRPr="00CA1F4E" w:rsidR="00A83AF3" w:rsidP="00A83AF3" w:rsidRDefault="00A83AF3" w14:paraId="7B273763" w14:textId="0C25472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1420</w:t>
            </w:r>
          </w:p>
        </w:tc>
        <w:tc>
          <w:tcPr>
            <w:tcW w:w="1559" w:type="dxa"/>
            <w:tcBorders>
              <w:top w:val="single" w:color="009CA8" w:sz="12" w:space="0"/>
              <w:bottom w:val="single" w:color="009CA8" w:sz="8" w:space="0"/>
            </w:tcBorders>
            <w:vAlign w:val="center"/>
          </w:tcPr>
          <w:p w:rsidRPr="00CA1F4E" w:rsidR="00A83AF3" w:rsidP="00A83AF3" w:rsidRDefault="00A83AF3" w14:paraId="2A84C122" w14:textId="0D275BE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49</w:t>
            </w:r>
          </w:p>
        </w:tc>
        <w:tc>
          <w:tcPr>
            <w:tcW w:w="1134" w:type="dxa"/>
            <w:tcBorders>
              <w:top w:val="single" w:color="009CA8" w:sz="12" w:space="0"/>
              <w:bottom w:val="single" w:color="009CA8" w:sz="8" w:space="0"/>
            </w:tcBorders>
            <w:vAlign w:val="center"/>
          </w:tcPr>
          <w:p w:rsidRPr="00CA1F4E" w:rsidR="00A83AF3" w:rsidP="00A83AF3" w:rsidRDefault="00A83AF3" w14:paraId="41F20C0B" w14:textId="39FD009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124</w:t>
            </w:r>
          </w:p>
        </w:tc>
        <w:tc>
          <w:tcPr>
            <w:tcW w:w="1560" w:type="dxa"/>
            <w:tcBorders>
              <w:top w:val="single" w:color="009CA8" w:sz="12" w:space="0"/>
              <w:bottom w:val="single" w:color="009CA8" w:sz="8" w:space="0"/>
            </w:tcBorders>
            <w:vAlign w:val="center"/>
          </w:tcPr>
          <w:p w:rsidRPr="00CA1F4E" w:rsidR="00A83AF3" w:rsidP="00A83AF3" w:rsidRDefault="00A83AF3" w14:paraId="7DC4E1E7" w14:textId="3A0B59C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w:t>
            </w:r>
          </w:p>
        </w:tc>
      </w:tr>
      <w:tr w:rsidRPr="00CA1F4E" w:rsidR="00910E18" w:rsidTr="00D13FEA" w14:paraId="7F697130" w14:textId="77777777">
        <w:trPr>
          <w:trHeight w:val="125"/>
        </w:trPr>
        <w:tc>
          <w:tcPr>
            <w:tcW w:w="2113" w:type="dxa"/>
            <w:tcBorders>
              <w:top w:val="single" w:color="009CA8" w:sz="8" w:space="0"/>
              <w:bottom w:val="single" w:color="009CA8" w:sz="8" w:space="0"/>
            </w:tcBorders>
            <w:vAlign w:val="center"/>
          </w:tcPr>
          <w:p w:rsidRPr="00CA1F4E" w:rsidR="00910E18" w:rsidP="00A83AF3" w:rsidRDefault="00910E18" w14:paraId="02A3A71F" w14:textId="77777777">
            <w:pPr>
              <w:spacing w:line="276" w:lineRule="auto"/>
              <w:ind w:left="0" w:firstLine="0"/>
              <w:jc w:val="left"/>
              <w:rPr>
                <w:rFonts w:eastAsia="Times New Roman" w:cs="Calibri"/>
                <w:color w:val="000000"/>
                <w:sz w:val="16"/>
                <w:szCs w:val="16"/>
                <w:lang w:eastAsia="pl-PL"/>
              </w:rPr>
            </w:pPr>
          </w:p>
        </w:tc>
        <w:tc>
          <w:tcPr>
            <w:tcW w:w="6237" w:type="dxa"/>
            <w:gridSpan w:val="5"/>
            <w:tcBorders>
              <w:top w:val="single" w:color="009CA8" w:sz="8" w:space="0"/>
              <w:bottom w:val="single" w:color="009CA8" w:sz="8" w:space="0"/>
            </w:tcBorders>
            <w:vAlign w:val="center"/>
          </w:tcPr>
          <w:p w:rsidRPr="00CA1F4E" w:rsidR="00910E18" w:rsidP="00A83AF3" w:rsidRDefault="00910E18" w14:paraId="5B4EF713" w14:textId="77777777">
            <w:pPr>
              <w:spacing w:line="276" w:lineRule="auto"/>
              <w:ind w:left="0" w:firstLine="0"/>
              <w:jc w:val="center"/>
              <w:rPr>
                <w:rFonts w:eastAsia="Times New Roman" w:cs="Arial"/>
                <w:color w:val="000000"/>
                <w:sz w:val="16"/>
                <w:szCs w:val="16"/>
                <w:lang w:eastAsia="pl-PL"/>
              </w:rPr>
            </w:pPr>
            <w:r w:rsidRPr="00CA1F4E">
              <w:rPr>
                <w:rFonts w:eastAsia="Times New Roman" w:cs="Calibri"/>
                <w:color w:val="000000"/>
                <w:sz w:val="16"/>
                <w:szCs w:val="16"/>
                <w:lang w:eastAsia="pl-PL"/>
              </w:rPr>
              <w:t>w %</w:t>
            </w:r>
          </w:p>
        </w:tc>
      </w:tr>
      <w:tr w:rsidRPr="00CA1F4E" w:rsidR="00A83AF3" w:rsidTr="00A83AF3" w14:paraId="202F2D8A" w14:textId="77777777">
        <w:tc>
          <w:tcPr>
            <w:tcW w:w="2113" w:type="dxa"/>
            <w:tcBorders>
              <w:top w:val="single" w:color="009CA8" w:sz="8" w:space="0"/>
              <w:bottom w:val="single" w:color="009CA8" w:sz="8" w:space="0"/>
            </w:tcBorders>
            <w:vAlign w:val="center"/>
          </w:tcPr>
          <w:p w:rsidRPr="00CA1F4E" w:rsidR="00A83AF3" w:rsidP="00A83AF3" w:rsidRDefault="00A83AF3" w14:paraId="17FB3760"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samodzielnie</w:t>
            </w:r>
          </w:p>
        </w:tc>
        <w:tc>
          <w:tcPr>
            <w:tcW w:w="850" w:type="dxa"/>
            <w:tcBorders>
              <w:top w:val="single" w:color="009CA8" w:sz="8" w:space="0"/>
              <w:bottom w:val="single" w:color="009CA8" w:sz="8" w:space="0"/>
            </w:tcBorders>
            <w:vAlign w:val="bottom"/>
          </w:tcPr>
          <w:p w:rsidRPr="00CA1F4E" w:rsidR="00A83AF3" w:rsidP="00A83AF3" w:rsidRDefault="00A83AF3" w14:paraId="1B8816C0" w14:textId="29C883B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89,7</w:t>
            </w:r>
          </w:p>
        </w:tc>
        <w:tc>
          <w:tcPr>
            <w:tcW w:w="1134" w:type="dxa"/>
            <w:tcBorders>
              <w:top w:val="single" w:color="009CA8" w:sz="8" w:space="0"/>
              <w:bottom w:val="single" w:color="009CA8" w:sz="8" w:space="0"/>
            </w:tcBorders>
            <w:vAlign w:val="bottom"/>
          </w:tcPr>
          <w:p w:rsidRPr="00CA1F4E" w:rsidR="00A83AF3" w:rsidP="00A83AF3" w:rsidRDefault="00A83AF3" w14:paraId="4EDD7FB6" w14:textId="0C71AF1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90,5</w:t>
            </w:r>
          </w:p>
        </w:tc>
        <w:tc>
          <w:tcPr>
            <w:tcW w:w="1559" w:type="dxa"/>
            <w:tcBorders>
              <w:top w:val="single" w:color="009CA8" w:sz="8" w:space="0"/>
              <w:bottom w:val="single" w:color="009CA8" w:sz="8" w:space="0"/>
            </w:tcBorders>
            <w:vAlign w:val="bottom"/>
          </w:tcPr>
          <w:p w:rsidRPr="00CA1F4E" w:rsidR="00A83AF3" w:rsidP="00A83AF3" w:rsidRDefault="00A83AF3" w14:paraId="22794714" w14:textId="0056D44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75,5</w:t>
            </w:r>
          </w:p>
        </w:tc>
        <w:tc>
          <w:tcPr>
            <w:tcW w:w="1134" w:type="dxa"/>
            <w:tcBorders>
              <w:top w:val="single" w:color="009CA8" w:sz="8" w:space="0"/>
              <w:bottom w:val="single" w:color="009CA8" w:sz="8" w:space="0"/>
            </w:tcBorders>
            <w:vAlign w:val="bottom"/>
          </w:tcPr>
          <w:p w:rsidRPr="00CA1F4E" w:rsidR="00A83AF3" w:rsidP="00A83AF3" w:rsidRDefault="00A83AF3" w14:paraId="21A89B91" w14:textId="1E19A5B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89,5</w:t>
            </w:r>
          </w:p>
        </w:tc>
        <w:tc>
          <w:tcPr>
            <w:tcW w:w="1560" w:type="dxa"/>
            <w:tcBorders>
              <w:top w:val="single" w:color="009CA8" w:sz="8" w:space="0"/>
              <w:bottom w:val="single" w:color="009CA8" w:sz="8" w:space="0"/>
            </w:tcBorders>
            <w:vAlign w:val="bottom"/>
          </w:tcPr>
          <w:p w:rsidRPr="00CA1F4E" w:rsidR="00A83AF3" w:rsidP="00A83AF3" w:rsidRDefault="00A83AF3" w14:paraId="5C64C039" w14:textId="58F7511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16,7</w:t>
            </w:r>
          </w:p>
        </w:tc>
      </w:tr>
      <w:tr w:rsidRPr="00CA1F4E" w:rsidR="00A83AF3" w:rsidTr="00A83AF3" w14:paraId="6B742F67" w14:textId="77777777">
        <w:tc>
          <w:tcPr>
            <w:tcW w:w="2113" w:type="dxa"/>
            <w:tcBorders>
              <w:top w:val="single" w:color="009CA8" w:sz="8" w:space="0"/>
              <w:bottom w:val="single" w:color="009CA8" w:sz="8" w:space="0"/>
            </w:tcBorders>
            <w:vAlign w:val="center"/>
          </w:tcPr>
          <w:p w:rsidRPr="00CA1F4E" w:rsidR="00A83AF3" w:rsidP="00A83AF3" w:rsidRDefault="00A83AF3" w14:paraId="4CF2D103" w14:textId="096C9046">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 xml:space="preserve">w trybach ustawy </w:t>
            </w:r>
            <w:proofErr w:type="spellStart"/>
            <w:r w:rsidRPr="00CA1F4E">
              <w:rPr>
                <w:rFonts w:eastAsia="Times New Roman" w:cs="Calibri"/>
                <w:color w:val="000000"/>
                <w:sz w:val="16"/>
                <w:szCs w:val="16"/>
                <w:lang w:eastAsia="pl-PL"/>
              </w:rPr>
              <w:t>odppiw</w:t>
            </w:r>
            <w:proofErr w:type="spellEnd"/>
            <w:r w:rsidRPr="00CA1F4E">
              <w:rPr>
                <w:rFonts w:eastAsia="Times New Roman" w:cs="Calibri"/>
                <w:color w:val="000000"/>
                <w:sz w:val="16"/>
                <w:szCs w:val="16"/>
                <w:lang w:eastAsia="pl-PL"/>
              </w:rPr>
              <w:t xml:space="preserve"> </w:t>
            </w:r>
          </w:p>
        </w:tc>
        <w:tc>
          <w:tcPr>
            <w:tcW w:w="850" w:type="dxa"/>
            <w:tcBorders>
              <w:top w:val="single" w:color="009CA8" w:sz="8" w:space="0"/>
              <w:bottom w:val="single" w:color="009CA8" w:sz="8" w:space="0"/>
            </w:tcBorders>
            <w:vAlign w:val="bottom"/>
          </w:tcPr>
          <w:p w:rsidRPr="00CA1F4E" w:rsidR="00A83AF3" w:rsidP="00A83AF3" w:rsidRDefault="00A83AF3" w14:paraId="1A493DAE" w14:textId="22EEF85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3,1</w:t>
            </w:r>
          </w:p>
        </w:tc>
        <w:tc>
          <w:tcPr>
            <w:tcW w:w="1134" w:type="dxa"/>
            <w:tcBorders>
              <w:top w:val="single" w:color="009CA8" w:sz="8" w:space="0"/>
              <w:bottom w:val="single" w:color="009CA8" w:sz="8" w:space="0"/>
            </w:tcBorders>
            <w:vAlign w:val="bottom"/>
          </w:tcPr>
          <w:p w:rsidRPr="00CA1F4E" w:rsidR="00A83AF3" w:rsidP="00A83AF3" w:rsidRDefault="00A83AF3" w14:paraId="06CFEAAC" w14:textId="44BAB7D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2,7</w:t>
            </w:r>
          </w:p>
        </w:tc>
        <w:tc>
          <w:tcPr>
            <w:tcW w:w="1559" w:type="dxa"/>
            <w:tcBorders>
              <w:top w:val="single" w:color="009CA8" w:sz="8" w:space="0"/>
              <w:bottom w:val="single" w:color="009CA8" w:sz="8" w:space="0"/>
            </w:tcBorders>
            <w:vAlign w:val="bottom"/>
          </w:tcPr>
          <w:p w:rsidRPr="00CA1F4E" w:rsidR="00A83AF3" w:rsidP="00A83AF3" w:rsidRDefault="00A83AF3" w14:paraId="716A6D45" w14:textId="4A2A90F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12,2</w:t>
            </w:r>
          </w:p>
        </w:tc>
        <w:tc>
          <w:tcPr>
            <w:tcW w:w="1134" w:type="dxa"/>
            <w:tcBorders>
              <w:top w:val="single" w:color="009CA8" w:sz="8" w:space="0"/>
              <w:bottom w:val="single" w:color="009CA8" w:sz="8" w:space="0"/>
            </w:tcBorders>
            <w:vAlign w:val="bottom"/>
          </w:tcPr>
          <w:p w:rsidRPr="00CA1F4E" w:rsidR="00A83AF3" w:rsidP="00A83AF3" w:rsidRDefault="00A83AF3" w14:paraId="1AEEF764" w14:textId="5E08048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3,2</w:t>
            </w:r>
          </w:p>
        </w:tc>
        <w:tc>
          <w:tcPr>
            <w:tcW w:w="1560" w:type="dxa"/>
            <w:tcBorders>
              <w:top w:val="single" w:color="009CA8" w:sz="8" w:space="0"/>
              <w:bottom w:val="single" w:color="009CA8" w:sz="8" w:space="0"/>
            </w:tcBorders>
            <w:vAlign w:val="bottom"/>
          </w:tcPr>
          <w:p w:rsidRPr="00CA1F4E" w:rsidR="00A83AF3" w:rsidP="00A83AF3" w:rsidRDefault="00A83AF3" w14:paraId="5C956C9A" w14:textId="74A1D29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r>
      <w:tr w:rsidRPr="00CA1F4E" w:rsidR="00A83AF3" w:rsidTr="00A83AF3" w14:paraId="5EE04DC6" w14:textId="77777777">
        <w:tc>
          <w:tcPr>
            <w:tcW w:w="2113" w:type="dxa"/>
            <w:tcBorders>
              <w:top w:val="single" w:color="009CA8" w:sz="8" w:space="0"/>
              <w:bottom w:val="single" w:color="009CA8" w:sz="8" w:space="0"/>
            </w:tcBorders>
            <w:vAlign w:val="center"/>
          </w:tcPr>
          <w:p w:rsidRPr="00CA1F4E" w:rsidR="00A83AF3" w:rsidP="00A83AF3" w:rsidRDefault="00A83AF3" w14:paraId="634B6BFD" w14:textId="052D20BB">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trybie ustawy PZP</w:t>
            </w:r>
          </w:p>
        </w:tc>
        <w:tc>
          <w:tcPr>
            <w:tcW w:w="850" w:type="dxa"/>
            <w:tcBorders>
              <w:top w:val="single" w:color="009CA8" w:sz="8" w:space="0"/>
              <w:bottom w:val="single" w:color="009CA8" w:sz="8" w:space="0"/>
            </w:tcBorders>
            <w:vAlign w:val="bottom"/>
          </w:tcPr>
          <w:p w:rsidRPr="00CA1F4E" w:rsidR="00A83AF3" w:rsidP="00A83AF3" w:rsidRDefault="00A83AF3" w14:paraId="5F7AC690" w14:textId="7F18726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0,8</w:t>
            </w:r>
          </w:p>
        </w:tc>
        <w:tc>
          <w:tcPr>
            <w:tcW w:w="1134" w:type="dxa"/>
            <w:tcBorders>
              <w:top w:val="single" w:color="009CA8" w:sz="8" w:space="0"/>
              <w:bottom w:val="single" w:color="009CA8" w:sz="8" w:space="0"/>
            </w:tcBorders>
            <w:vAlign w:val="bottom"/>
          </w:tcPr>
          <w:p w:rsidRPr="00CA1F4E" w:rsidR="00A83AF3" w:rsidP="00A83AF3" w:rsidRDefault="00A83AF3" w14:paraId="0420739C" w14:textId="67EA806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0,8</w:t>
            </w:r>
          </w:p>
        </w:tc>
        <w:tc>
          <w:tcPr>
            <w:tcW w:w="1559" w:type="dxa"/>
            <w:tcBorders>
              <w:top w:val="single" w:color="009CA8" w:sz="8" w:space="0"/>
              <w:bottom w:val="single" w:color="009CA8" w:sz="8" w:space="0"/>
            </w:tcBorders>
            <w:vAlign w:val="bottom"/>
          </w:tcPr>
          <w:p w:rsidRPr="00CA1F4E" w:rsidR="00A83AF3" w:rsidP="00A83AF3" w:rsidRDefault="00A83AF3" w14:paraId="6BFFCD5C" w14:textId="2A4D1AA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2,0</w:t>
            </w:r>
          </w:p>
        </w:tc>
        <w:tc>
          <w:tcPr>
            <w:tcW w:w="1134" w:type="dxa"/>
            <w:tcBorders>
              <w:top w:val="single" w:color="009CA8" w:sz="8" w:space="0"/>
              <w:bottom w:val="single" w:color="009CA8" w:sz="8" w:space="0"/>
            </w:tcBorders>
            <w:vAlign w:val="bottom"/>
          </w:tcPr>
          <w:p w:rsidRPr="00CA1F4E" w:rsidR="00A83AF3" w:rsidP="00A83AF3" w:rsidRDefault="00A83AF3" w14:paraId="4F762A46" w14:textId="6B036E3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c>
          <w:tcPr>
            <w:tcW w:w="1560" w:type="dxa"/>
            <w:tcBorders>
              <w:top w:val="single" w:color="009CA8" w:sz="8" w:space="0"/>
              <w:bottom w:val="single" w:color="009CA8" w:sz="8" w:space="0"/>
            </w:tcBorders>
            <w:vAlign w:val="bottom"/>
          </w:tcPr>
          <w:p w:rsidRPr="00CA1F4E" w:rsidR="00A83AF3" w:rsidP="00A83AF3" w:rsidRDefault="00A83AF3" w14:paraId="03408FFB" w14:textId="7DA780F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16,7</w:t>
            </w:r>
          </w:p>
        </w:tc>
      </w:tr>
      <w:tr w:rsidRPr="00CA1F4E" w:rsidR="00A83AF3" w:rsidTr="00A83AF3" w14:paraId="249D4E3E" w14:textId="77777777">
        <w:tc>
          <w:tcPr>
            <w:tcW w:w="2113" w:type="dxa"/>
            <w:tcBorders>
              <w:top w:val="single" w:color="009CA8" w:sz="8" w:space="0"/>
              <w:bottom w:val="single" w:color="009CA8" w:sz="12" w:space="0"/>
            </w:tcBorders>
            <w:vAlign w:val="center"/>
          </w:tcPr>
          <w:p w:rsidRPr="00CA1F4E" w:rsidR="00A83AF3" w:rsidP="00A83AF3" w:rsidRDefault="00A83AF3" w14:paraId="5E148A9C"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odrębnym trybie</w:t>
            </w:r>
          </w:p>
        </w:tc>
        <w:tc>
          <w:tcPr>
            <w:tcW w:w="850" w:type="dxa"/>
            <w:tcBorders>
              <w:top w:val="single" w:color="009CA8" w:sz="8" w:space="0"/>
              <w:bottom w:val="single" w:color="009CA8" w:sz="12" w:space="0"/>
            </w:tcBorders>
            <w:vAlign w:val="bottom"/>
          </w:tcPr>
          <w:p w:rsidRPr="00CA1F4E" w:rsidR="00A83AF3" w:rsidP="00A83AF3" w:rsidRDefault="00A83AF3" w14:paraId="55165FCF" w14:textId="1E0AF62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6,4</w:t>
            </w:r>
          </w:p>
        </w:tc>
        <w:tc>
          <w:tcPr>
            <w:tcW w:w="1134" w:type="dxa"/>
            <w:tcBorders>
              <w:top w:val="single" w:color="009CA8" w:sz="8" w:space="0"/>
              <w:bottom w:val="single" w:color="009CA8" w:sz="12" w:space="0"/>
            </w:tcBorders>
            <w:vAlign w:val="bottom"/>
          </w:tcPr>
          <w:p w:rsidRPr="00CA1F4E" w:rsidR="00A83AF3" w:rsidP="00A83AF3" w:rsidRDefault="00A83AF3" w14:paraId="56665992" w14:textId="2592AE4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6,0</w:t>
            </w:r>
          </w:p>
        </w:tc>
        <w:tc>
          <w:tcPr>
            <w:tcW w:w="1559" w:type="dxa"/>
            <w:tcBorders>
              <w:top w:val="single" w:color="009CA8" w:sz="8" w:space="0"/>
              <w:bottom w:val="single" w:color="009CA8" w:sz="12" w:space="0"/>
            </w:tcBorders>
            <w:vAlign w:val="bottom"/>
          </w:tcPr>
          <w:p w:rsidRPr="00CA1F4E" w:rsidR="00A83AF3" w:rsidP="00A83AF3" w:rsidRDefault="00A83AF3" w14:paraId="2F8719EB" w14:textId="0733DD4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10,2</w:t>
            </w:r>
          </w:p>
        </w:tc>
        <w:tc>
          <w:tcPr>
            <w:tcW w:w="1134" w:type="dxa"/>
            <w:tcBorders>
              <w:top w:val="single" w:color="009CA8" w:sz="8" w:space="0"/>
              <w:bottom w:val="single" w:color="009CA8" w:sz="12" w:space="0"/>
            </w:tcBorders>
            <w:vAlign w:val="bottom"/>
          </w:tcPr>
          <w:p w:rsidRPr="00CA1F4E" w:rsidR="00A83AF3" w:rsidP="00A83AF3" w:rsidRDefault="00A83AF3" w14:paraId="6CFA2B14" w14:textId="6BBC318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7,3</w:t>
            </w:r>
          </w:p>
        </w:tc>
        <w:tc>
          <w:tcPr>
            <w:tcW w:w="1560" w:type="dxa"/>
            <w:tcBorders>
              <w:top w:val="single" w:color="009CA8" w:sz="8" w:space="0"/>
              <w:bottom w:val="single" w:color="009CA8" w:sz="12" w:space="0"/>
            </w:tcBorders>
            <w:vAlign w:val="bottom"/>
          </w:tcPr>
          <w:p w:rsidRPr="00CA1F4E" w:rsidR="00A83AF3" w:rsidP="00A83AF3" w:rsidRDefault="00A83AF3" w14:paraId="54538EE2" w14:textId="2DC4C7E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66,7</w:t>
            </w:r>
          </w:p>
        </w:tc>
      </w:tr>
      <w:tr w:rsidRPr="00CA1F4E" w:rsidR="00A53158" w:rsidTr="00D13FEA" w14:paraId="0D98DEA2" w14:textId="77777777">
        <w:trPr>
          <w:trHeight w:val="190"/>
        </w:trPr>
        <w:tc>
          <w:tcPr>
            <w:tcW w:w="8350" w:type="dxa"/>
            <w:gridSpan w:val="6"/>
            <w:tcBorders>
              <w:bottom w:val="single" w:color="009CA8" w:sz="12" w:space="0"/>
            </w:tcBorders>
            <w:vAlign w:val="center"/>
          </w:tcPr>
          <w:p w:rsidRPr="00CA1F4E" w:rsidR="00A53158" w:rsidP="00D13FEA" w:rsidRDefault="00A53158" w14:paraId="637EABFC" w14:textId="395F37B8">
            <w:pPr>
              <w:spacing w:line="240" w:lineRule="auto"/>
              <w:ind w:left="0" w:firstLine="0"/>
              <w:jc w:val="center"/>
              <w:rPr>
                <w:rFonts w:eastAsia="Times New Roman" w:cs="Arial"/>
                <w:b/>
                <w:color w:val="000000"/>
                <w:sz w:val="16"/>
                <w:szCs w:val="16"/>
                <w:lang w:eastAsia="pl-PL"/>
              </w:rPr>
            </w:pPr>
            <w:r w:rsidRPr="00CA1F4E">
              <w:rPr>
                <w:rFonts w:eastAsia="Times New Roman" w:cs="Arial"/>
                <w:b/>
                <w:color w:val="000000"/>
                <w:sz w:val="16"/>
                <w:szCs w:val="16"/>
                <w:lang w:eastAsia="pl-PL"/>
              </w:rPr>
              <w:t>PRZECIWDZIAŁANIE BEZROBOCIU</w:t>
            </w:r>
          </w:p>
        </w:tc>
      </w:tr>
      <w:tr w:rsidRPr="00CA1F4E" w:rsidR="00A83AF3" w:rsidTr="00A83AF3" w14:paraId="028D94C9" w14:textId="77777777">
        <w:trPr>
          <w:trHeight w:val="227"/>
        </w:trPr>
        <w:tc>
          <w:tcPr>
            <w:tcW w:w="2113" w:type="dxa"/>
            <w:tcBorders>
              <w:top w:val="single" w:color="009CA8" w:sz="12" w:space="0"/>
              <w:bottom w:val="single" w:color="009CA8" w:sz="8" w:space="0"/>
            </w:tcBorders>
            <w:vAlign w:val="center"/>
          </w:tcPr>
          <w:p w:rsidRPr="00CA1F4E" w:rsidR="00A83AF3" w:rsidP="00A83AF3" w:rsidRDefault="00A83AF3" w14:paraId="0B2834C1" w14:textId="77777777">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Liczba JST realizujących zadania w obszarze</w:t>
            </w:r>
          </w:p>
        </w:tc>
        <w:tc>
          <w:tcPr>
            <w:tcW w:w="850" w:type="dxa"/>
            <w:tcBorders>
              <w:top w:val="single" w:color="009CA8" w:sz="12" w:space="0"/>
              <w:bottom w:val="single" w:color="009CA8" w:sz="8" w:space="0"/>
            </w:tcBorders>
            <w:vAlign w:val="center"/>
          </w:tcPr>
          <w:p w:rsidRPr="00CA1F4E" w:rsidR="00A83AF3" w:rsidP="00A83AF3" w:rsidRDefault="00A83AF3" w14:paraId="207C7C66" w14:textId="5F02549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1950</w:t>
            </w:r>
          </w:p>
        </w:tc>
        <w:tc>
          <w:tcPr>
            <w:tcW w:w="1134" w:type="dxa"/>
            <w:tcBorders>
              <w:top w:val="single" w:color="009CA8" w:sz="12" w:space="0"/>
              <w:bottom w:val="single" w:color="009CA8" w:sz="8" w:space="0"/>
            </w:tcBorders>
            <w:vAlign w:val="center"/>
          </w:tcPr>
          <w:p w:rsidRPr="00CA1F4E" w:rsidR="00A83AF3" w:rsidP="00A83AF3" w:rsidRDefault="00A83AF3" w14:paraId="62BD15F1" w14:textId="7773DA0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1616</w:t>
            </w:r>
          </w:p>
        </w:tc>
        <w:tc>
          <w:tcPr>
            <w:tcW w:w="1559" w:type="dxa"/>
            <w:tcBorders>
              <w:top w:val="single" w:color="009CA8" w:sz="12" w:space="0"/>
              <w:bottom w:val="single" w:color="009CA8" w:sz="8" w:space="0"/>
            </w:tcBorders>
            <w:vAlign w:val="center"/>
          </w:tcPr>
          <w:p w:rsidRPr="00CA1F4E" w:rsidR="00A83AF3" w:rsidP="00A83AF3" w:rsidRDefault="00A83AF3" w14:paraId="0AFFA3EF" w14:textId="3281239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61</w:t>
            </w:r>
          </w:p>
        </w:tc>
        <w:tc>
          <w:tcPr>
            <w:tcW w:w="1134" w:type="dxa"/>
            <w:tcBorders>
              <w:top w:val="single" w:color="009CA8" w:sz="12" w:space="0"/>
              <w:bottom w:val="single" w:color="009CA8" w:sz="8" w:space="0"/>
            </w:tcBorders>
            <w:vAlign w:val="center"/>
          </w:tcPr>
          <w:p w:rsidRPr="00CA1F4E" w:rsidR="00A83AF3" w:rsidP="00A83AF3" w:rsidRDefault="00A83AF3" w14:paraId="0C40B216" w14:textId="1F3EAC2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262</w:t>
            </w:r>
          </w:p>
        </w:tc>
        <w:tc>
          <w:tcPr>
            <w:tcW w:w="1560" w:type="dxa"/>
            <w:tcBorders>
              <w:top w:val="single" w:color="009CA8" w:sz="12" w:space="0"/>
              <w:bottom w:val="single" w:color="009CA8" w:sz="8" w:space="0"/>
            </w:tcBorders>
            <w:vAlign w:val="center"/>
          </w:tcPr>
          <w:p w:rsidRPr="00CA1F4E" w:rsidR="00A83AF3" w:rsidP="00A83AF3" w:rsidRDefault="00A83AF3" w14:paraId="28FCBA8E" w14:textId="425FF1C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11</w:t>
            </w:r>
          </w:p>
        </w:tc>
      </w:tr>
      <w:tr w:rsidRPr="00CA1F4E" w:rsidR="00910E18" w:rsidTr="00E0222B" w14:paraId="5109D8CA" w14:textId="77777777">
        <w:trPr>
          <w:trHeight w:val="227"/>
        </w:trPr>
        <w:tc>
          <w:tcPr>
            <w:tcW w:w="2113" w:type="dxa"/>
            <w:tcBorders>
              <w:top w:val="single" w:color="009CA8" w:sz="8" w:space="0"/>
              <w:bottom w:val="single" w:color="009CA8" w:sz="8" w:space="0"/>
            </w:tcBorders>
            <w:vAlign w:val="center"/>
          </w:tcPr>
          <w:p w:rsidRPr="00CA1F4E" w:rsidR="00910E18" w:rsidP="00A83AF3" w:rsidRDefault="00910E18" w14:paraId="0C91832B" w14:textId="77777777">
            <w:pPr>
              <w:spacing w:line="276" w:lineRule="auto"/>
              <w:ind w:left="0" w:firstLine="0"/>
              <w:jc w:val="left"/>
              <w:rPr>
                <w:rFonts w:eastAsia="Times New Roman" w:cs="Calibri"/>
                <w:color w:val="000000"/>
                <w:sz w:val="16"/>
                <w:szCs w:val="16"/>
                <w:lang w:eastAsia="pl-PL"/>
              </w:rPr>
            </w:pPr>
          </w:p>
        </w:tc>
        <w:tc>
          <w:tcPr>
            <w:tcW w:w="6237" w:type="dxa"/>
            <w:gridSpan w:val="5"/>
            <w:tcBorders>
              <w:top w:val="single" w:color="009CA8" w:sz="8" w:space="0"/>
              <w:bottom w:val="single" w:color="009CA8" w:sz="8" w:space="0"/>
            </w:tcBorders>
            <w:vAlign w:val="center"/>
          </w:tcPr>
          <w:p w:rsidRPr="00CA1F4E" w:rsidR="00910E18" w:rsidP="00A83AF3" w:rsidRDefault="00910E18" w14:paraId="4561B92D" w14:textId="77777777">
            <w:pPr>
              <w:spacing w:line="276" w:lineRule="auto"/>
              <w:ind w:left="0" w:firstLine="0"/>
              <w:jc w:val="center"/>
              <w:rPr>
                <w:rFonts w:eastAsia="Times New Roman" w:cs="Arial"/>
                <w:color w:val="000000"/>
                <w:sz w:val="16"/>
                <w:szCs w:val="16"/>
                <w:lang w:eastAsia="pl-PL"/>
              </w:rPr>
            </w:pPr>
            <w:r w:rsidRPr="00CA1F4E">
              <w:rPr>
                <w:rFonts w:eastAsia="Times New Roman" w:cs="Calibri"/>
                <w:color w:val="000000"/>
                <w:sz w:val="16"/>
                <w:szCs w:val="16"/>
                <w:lang w:eastAsia="pl-PL"/>
              </w:rPr>
              <w:t>w %</w:t>
            </w:r>
          </w:p>
        </w:tc>
      </w:tr>
      <w:tr w:rsidRPr="00CA1F4E" w:rsidR="00A83AF3" w:rsidTr="00A83AF3" w14:paraId="2E1C9904" w14:textId="77777777">
        <w:tc>
          <w:tcPr>
            <w:tcW w:w="2113" w:type="dxa"/>
            <w:tcBorders>
              <w:top w:val="single" w:color="009CA8" w:sz="8" w:space="0"/>
              <w:bottom w:val="single" w:color="009CA8" w:sz="8" w:space="0"/>
            </w:tcBorders>
            <w:vAlign w:val="center"/>
          </w:tcPr>
          <w:p w:rsidRPr="00CA1F4E" w:rsidR="00A83AF3" w:rsidP="00A83AF3" w:rsidRDefault="00A83AF3" w14:paraId="2515E063" w14:textId="06D14561">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samodzielnie</w:t>
            </w:r>
          </w:p>
        </w:tc>
        <w:tc>
          <w:tcPr>
            <w:tcW w:w="850" w:type="dxa"/>
            <w:tcBorders>
              <w:top w:val="single" w:color="009CA8" w:sz="8" w:space="0"/>
              <w:bottom w:val="single" w:color="009CA8" w:sz="8" w:space="0"/>
            </w:tcBorders>
            <w:vAlign w:val="bottom"/>
          </w:tcPr>
          <w:p w:rsidRPr="00CA1F4E" w:rsidR="00A83AF3" w:rsidP="00A83AF3" w:rsidRDefault="00A83AF3" w14:paraId="534E004B" w14:textId="7301A04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90,9</w:t>
            </w:r>
          </w:p>
        </w:tc>
        <w:tc>
          <w:tcPr>
            <w:tcW w:w="1134" w:type="dxa"/>
            <w:tcBorders>
              <w:top w:val="single" w:color="009CA8" w:sz="8" w:space="0"/>
              <w:bottom w:val="single" w:color="009CA8" w:sz="8" w:space="0"/>
            </w:tcBorders>
            <w:vAlign w:val="bottom"/>
          </w:tcPr>
          <w:p w:rsidRPr="00CA1F4E" w:rsidR="00A83AF3" w:rsidP="00A83AF3" w:rsidRDefault="00A83AF3" w14:paraId="726E1E47" w14:textId="206F9E1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90,5</w:t>
            </w:r>
          </w:p>
        </w:tc>
        <w:tc>
          <w:tcPr>
            <w:tcW w:w="1559" w:type="dxa"/>
            <w:tcBorders>
              <w:top w:val="single" w:color="009CA8" w:sz="8" w:space="0"/>
              <w:bottom w:val="single" w:color="009CA8" w:sz="8" w:space="0"/>
            </w:tcBorders>
            <w:vAlign w:val="bottom"/>
          </w:tcPr>
          <w:p w:rsidRPr="00CA1F4E" w:rsidR="00A83AF3" w:rsidP="00A83AF3" w:rsidRDefault="00A83AF3" w14:paraId="058C6C41" w14:textId="751186F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83,6</w:t>
            </w:r>
          </w:p>
        </w:tc>
        <w:tc>
          <w:tcPr>
            <w:tcW w:w="1134" w:type="dxa"/>
            <w:tcBorders>
              <w:top w:val="single" w:color="009CA8" w:sz="8" w:space="0"/>
              <w:bottom w:val="single" w:color="009CA8" w:sz="8" w:space="0"/>
            </w:tcBorders>
            <w:vAlign w:val="bottom"/>
          </w:tcPr>
          <w:p w:rsidRPr="00CA1F4E" w:rsidR="00A83AF3" w:rsidP="00A83AF3" w:rsidRDefault="00A83AF3" w14:paraId="7721A0CC" w14:textId="3C748A8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96,2</w:t>
            </w:r>
          </w:p>
        </w:tc>
        <w:tc>
          <w:tcPr>
            <w:tcW w:w="1560" w:type="dxa"/>
            <w:tcBorders>
              <w:top w:val="single" w:color="009CA8" w:sz="8" w:space="0"/>
              <w:bottom w:val="single" w:color="009CA8" w:sz="8" w:space="0"/>
            </w:tcBorders>
            <w:vAlign w:val="bottom"/>
          </w:tcPr>
          <w:p w:rsidRPr="00CA1F4E" w:rsidR="00A83AF3" w:rsidP="00A83AF3" w:rsidRDefault="00A83AF3" w14:paraId="6022B23C" w14:textId="5DF419C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63,6</w:t>
            </w:r>
          </w:p>
        </w:tc>
      </w:tr>
      <w:tr w:rsidRPr="00CA1F4E" w:rsidR="00A83AF3" w:rsidTr="00A83AF3" w14:paraId="03E421E2" w14:textId="77777777">
        <w:tc>
          <w:tcPr>
            <w:tcW w:w="2113" w:type="dxa"/>
            <w:tcBorders>
              <w:top w:val="single" w:color="009CA8" w:sz="8" w:space="0"/>
              <w:bottom w:val="single" w:color="009CA8" w:sz="8" w:space="0"/>
            </w:tcBorders>
            <w:vAlign w:val="center"/>
          </w:tcPr>
          <w:p w:rsidRPr="00CA1F4E" w:rsidR="00A83AF3" w:rsidP="00B536B2" w:rsidRDefault="00A83AF3" w14:paraId="7B324CCB" w14:textId="24E78208">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 xml:space="preserve">w trybach ustawy </w:t>
            </w:r>
            <w:proofErr w:type="spellStart"/>
            <w:r w:rsidRPr="00CA1F4E">
              <w:rPr>
                <w:rFonts w:eastAsia="Times New Roman" w:cs="Calibri"/>
                <w:color w:val="000000"/>
                <w:sz w:val="16"/>
                <w:szCs w:val="16"/>
                <w:lang w:eastAsia="pl-PL"/>
              </w:rPr>
              <w:t>odppiw</w:t>
            </w:r>
            <w:proofErr w:type="spellEnd"/>
            <w:r w:rsidRPr="00CA1F4E">
              <w:rPr>
                <w:rFonts w:eastAsia="Times New Roman" w:cs="Calibri"/>
                <w:color w:val="000000"/>
                <w:sz w:val="16"/>
                <w:szCs w:val="16"/>
                <w:lang w:eastAsia="pl-PL"/>
              </w:rPr>
              <w:t xml:space="preserve"> </w:t>
            </w:r>
          </w:p>
        </w:tc>
        <w:tc>
          <w:tcPr>
            <w:tcW w:w="850" w:type="dxa"/>
            <w:tcBorders>
              <w:top w:val="single" w:color="009CA8" w:sz="8" w:space="0"/>
              <w:bottom w:val="single" w:color="009CA8" w:sz="8" w:space="0"/>
            </w:tcBorders>
            <w:vAlign w:val="bottom"/>
          </w:tcPr>
          <w:p w:rsidRPr="00CA1F4E" w:rsidR="00A83AF3" w:rsidP="00A83AF3" w:rsidRDefault="00A83AF3" w14:paraId="53B8FCA2" w14:textId="788D462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2,2</w:t>
            </w:r>
          </w:p>
        </w:tc>
        <w:tc>
          <w:tcPr>
            <w:tcW w:w="1134" w:type="dxa"/>
            <w:tcBorders>
              <w:top w:val="single" w:color="009CA8" w:sz="8" w:space="0"/>
              <w:bottom w:val="single" w:color="009CA8" w:sz="8" w:space="0"/>
            </w:tcBorders>
            <w:vAlign w:val="bottom"/>
          </w:tcPr>
          <w:p w:rsidRPr="00CA1F4E" w:rsidR="00A83AF3" w:rsidP="00A83AF3" w:rsidRDefault="00A83AF3" w14:paraId="7AC0BA79" w14:textId="5EC9FB3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2,3</w:t>
            </w:r>
          </w:p>
        </w:tc>
        <w:tc>
          <w:tcPr>
            <w:tcW w:w="1559" w:type="dxa"/>
            <w:tcBorders>
              <w:top w:val="single" w:color="009CA8" w:sz="8" w:space="0"/>
              <w:bottom w:val="single" w:color="009CA8" w:sz="8" w:space="0"/>
            </w:tcBorders>
            <w:vAlign w:val="bottom"/>
          </w:tcPr>
          <w:p w:rsidRPr="00CA1F4E" w:rsidR="00A83AF3" w:rsidP="00A83AF3" w:rsidRDefault="00A83AF3" w14:paraId="4EBEBC2D" w14:textId="05B8841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6,6</w:t>
            </w:r>
          </w:p>
        </w:tc>
        <w:tc>
          <w:tcPr>
            <w:tcW w:w="1134" w:type="dxa"/>
            <w:tcBorders>
              <w:top w:val="single" w:color="009CA8" w:sz="8" w:space="0"/>
              <w:bottom w:val="single" w:color="009CA8" w:sz="8" w:space="0"/>
            </w:tcBorders>
            <w:vAlign w:val="bottom"/>
          </w:tcPr>
          <w:p w:rsidRPr="00CA1F4E" w:rsidR="00A83AF3" w:rsidP="00A83AF3" w:rsidRDefault="00A83AF3" w14:paraId="0645ECE2" w14:textId="12AF546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c>
          <w:tcPr>
            <w:tcW w:w="1560" w:type="dxa"/>
            <w:tcBorders>
              <w:top w:val="single" w:color="009CA8" w:sz="8" w:space="0"/>
              <w:bottom w:val="single" w:color="009CA8" w:sz="8" w:space="0"/>
            </w:tcBorders>
            <w:vAlign w:val="bottom"/>
          </w:tcPr>
          <w:p w:rsidRPr="00CA1F4E" w:rsidR="00A83AF3" w:rsidP="00A83AF3" w:rsidRDefault="00A83AF3" w14:paraId="439D481C" w14:textId="6B4586D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9,1</w:t>
            </w:r>
          </w:p>
        </w:tc>
      </w:tr>
      <w:tr w:rsidRPr="00CA1F4E" w:rsidR="00A83AF3" w:rsidTr="00A83AF3" w14:paraId="13347AED" w14:textId="77777777">
        <w:tc>
          <w:tcPr>
            <w:tcW w:w="2113" w:type="dxa"/>
            <w:tcBorders>
              <w:top w:val="single" w:color="009CA8" w:sz="8" w:space="0"/>
              <w:bottom w:val="single" w:color="009CA8" w:sz="8" w:space="0"/>
            </w:tcBorders>
            <w:vAlign w:val="center"/>
          </w:tcPr>
          <w:p w:rsidRPr="00CA1F4E" w:rsidR="00A83AF3" w:rsidP="00A83AF3" w:rsidRDefault="00A83AF3" w14:paraId="25FC87AB" w14:textId="534F417F">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w trybie ustawy PZP</w:t>
            </w:r>
          </w:p>
        </w:tc>
        <w:tc>
          <w:tcPr>
            <w:tcW w:w="850" w:type="dxa"/>
            <w:tcBorders>
              <w:top w:val="single" w:color="009CA8" w:sz="8" w:space="0"/>
              <w:bottom w:val="single" w:color="009CA8" w:sz="8" w:space="0"/>
            </w:tcBorders>
            <w:vAlign w:val="bottom"/>
          </w:tcPr>
          <w:p w:rsidRPr="00CA1F4E" w:rsidR="00A83AF3" w:rsidP="00A83AF3" w:rsidRDefault="00A83AF3" w14:paraId="63ED75F9" w14:textId="6552283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1,0</w:t>
            </w:r>
          </w:p>
        </w:tc>
        <w:tc>
          <w:tcPr>
            <w:tcW w:w="1134" w:type="dxa"/>
            <w:tcBorders>
              <w:top w:val="single" w:color="009CA8" w:sz="8" w:space="0"/>
              <w:bottom w:val="single" w:color="009CA8" w:sz="8" w:space="0"/>
            </w:tcBorders>
            <w:vAlign w:val="bottom"/>
          </w:tcPr>
          <w:p w:rsidRPr="00CA1F4E" w:rsidR="00A83AF3" w:rsidP="00A83AF3" w:rsidRDefault="00A83AF3" w14:paraId="27D3BCE8" w14:textId="1BDD9EA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0,9</w:t>
            </w:r>
          </w:p>
        </w:tc>
        <w:tc>
          <w:tcPr>
            <w:tcW w:w="1559" w:type="dxa"/>
            <w:tcBorders>
              <w:top w:val="single" w:color="009CA8" w:sz="8" w:space="0"/>
              <w:bottom w:val="single" w:color="009CA8" w:sz="8" w:space="0"/>
            </w:tcBorders>
            <w:vAlign w:val="bottom"/>
          </w:tcPr>
          <w:p w:rsidRPr="00CA1F4E" w:rsidR="00A83AF3" w:rsidP="00A83AF3" w:rsidRDefault="00A83AF3" w14:paraId="0102D5E5" w14:textId="201B0F0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3,3</w:t>
            </w:r>
          </w:p>
        </w:tc>
        <w:tc>
          <w:tcPr>
            <w:tcW w:w="1134" w:type="dxa"/>
            <w:tcBorders>
              <w:top w:val="single" w:color="009CA8" w:sz="8" w:space="0"/>
              <w:bottom w:val="single" w:color="009CA8" w:sz="8" w:space="0"/>
            </w:tcBorders>
            <w:vAlign w:val="bottom"/>
          </w:tcPr>
          <w:p w:rsidRPr="00CA1F4E" w:rsidR="00A83AF3" w:rsidP="00A83AF3" w:rsidRDefault="00A83AF3" w14:paraId="64D45BDA" w14:textId="491C748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1,1</w:t>
            </w:r>
          </w:p>
        </w:tc>
        <w:tc>
          <w:tcPr>
            <w:tcW w:w="1560" w:type="dxa"/>
            <w:tcBorders>
              <w:top w:val="single" w:color="009CA8" w:sz="8" w:space="0"/>
              <w:bottom w:val="single" w:color="009CA8" w:sz="8" w:space="0"/>
            </w:tcBorders>
            <w:vAlign w:val="bottom"/>
          </w:tcPr>
          <w:p w:rsidRPr="00CA1F4E" w:rsidR="00A83AF3" w:rsidP="00A83AF3" w:rsidRDefault="00A83AF3" w14:paraId="41D493BC" w14:textId="63AE677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9,1</w:t>
            </w:r>
          </w:p>
        </w:tc>
      </w:tr>
      <w:tr w:rsidRPr="00CA1F4E" w:rsidR="00A83AF3" w:rsidTr="00A83AF3" w14:paraId="60B6BC77" w14:textId="77777777">
        <w:tc>
          <w:tcPr>
            <w:tcW w:w="2113" w:type="dxa"/>
            <w:tcBorders>
              <w:top w:val="single" w:color="009CA8" w:sz="8" w:space="0"/>
              <w:bottom w:val="single" w:color="009CA8" w:sz="12" w:space="0"/>
            </w:tcBorders>
            <w:vAlign w:val="center"/>
          </w:tcPr>
          <w:p w:rsidRPr="00CA1F4E" w:rsidR="00A83AF3" w:rsidP="00A83AF3" w:rsidRDefault="00A83AF3" w14:paraId="3AAF3821" w14:textId="2290954E">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w odrębnym trybie</w:t>
            </w:r>
          </w:p>
        </w:tc>
        <w:tc>
          <w:tcPr>
            <w:tcW w:w="850" w:type="dxa"/>
            <w:tcBorders>
              <w:top w:val="single" w:color="009CA8" w:sz="8" w:space="0"/>
              <w:bottom w:val="single" w:color="009CA8" w:sz="12" w:space="0"/>
            </w:tcBorders>
            <w:vAlign w:val="bottom"/>
          </w:tcPr>
          <w:p w:rsidRPr="00CA1F4E" w:rsidR="00A83AF3" w:rsidP="00A83AF3" w:rsidRDefault="00A83AF3" w14:paraId="6F091A3C" w14:textId="34C3D13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5,9</w:t>
            </w:r>
          </w:p>
        </w:tc>
        <w:tc>
          <w:tcPr>
            <w:tcW w:w="1134" w:type="dxa"/>
            <w:tcBorders>
              <w:top w:val="single" w:color="009CA8" w:sz="8" w:space="0"/>
              <w:bottom w:val="single" w:color="009CA8" w:sz="12" w:space="0"/>
            </w:tcBorders>
            <w:vAlign w:val="bottom"/>
          </w:tcPr>
          <w:p w:rsidRPr="00CA1F4E" w:rsidR="00A83AF3" w:rsidP="00A83AF3" w:rsidRDefault="00A83AF3" w14:paraId="4B405E3E" w14:textId="573EF3E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6,4</w:t>
            </w:r>
          </w:p>
        </w:tc>
        <w:tc>
          <w:tcPr>
            <w:tcW w:w="1559" w:type="dxa"/>
            <w:tcBorders>
              <w:top w:val="single" w:color="009CA8" w:sz="8" w:space="0"/>
              <w:bottom w:val="single" w:color="009CA8" w:sz="12" w:space="0"/>
            </w:tcBorders>
            <w:vAlign w:val="bottom"/>
          </w:tcPr>
          <w:p w:rsidRPr="00CA1F4E" w:rsidR="00A83AF3" w:rsidP="00A83AF3" w:rsidRDefault="00A83AF3" w14:paraId="7F6C4078" w14:textId="2520414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6,6</w:t>
            </w:r>
          </w:p>
        </w:tc>
        <w:tc>
          <w:tcPr>
            <w:tcW w:w="1134" w:type="dxa"/>
            <w:tcBorders>
              <w:top w:val="single" w:color="009CA8" w:sz="8" w:space="0"/>
              <w:bottom w:val="single" w:color="009CA8" w:sz="12" w:space="0"/>
            </w:tcBorders>
            <w:vAlign w:val="bottom"/>
          </w:tcPr>
          <w:p w:rsidRPr="00CA1F4E" w:rsidR="00A83AF3" w:rsidP="00A83AF3" w:rsidRDefault="00A83AF3" w14:paraId="76F23486" w14:textId="617548D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2,7</w:t>
            </w:r>
          </w:p>
        </w:tc>
        <w:tc>
          <w:tcPr>
            <w:tcW w:w="1560" w:type="dxa"/>
            <w:tcBorders>
              <w:top w:val="single" w:color="009CA8" w:sz="8" w:space="0"/>
              <w:bottom w:val="single" w:color="009CA8" w:sz="12" w:space="0"/>
            </w:tcBorders>
            <w:vAlign w:val="bottom"/>
          </w:tcPr>
          <w:p w:rsidRPr="00CA1F4E" w:rsidR="00A83AF3" w:rsidP="00A83AF3" w:rsidRDefault="00A83AF3" w14:paraId="44D5FF7A" w14:textId="6B791AB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18,2</w:t>
            </w:r>
          </w:p>
        </w:tc>
      </w:tr>
      <w:tr w:rsidRPr="00CA1F4E" w:rsidR="000460FC" w:rsidTr="00E0222B" w14:paraId="4CCA53A9" w14:textId="77777777">
        <w:tc>
          <w:tcPr>
            <w:tcW w:w="8350" w:type="dxa"/>
            <w:gridSpan w:val="6"/>
            <w:tcBorders>
              <w:top w:val="single" w:color="009CA8" w:sz="12" w:space="0"/>
              <w:bottom w:val="single" w:color="009CA8" w:sz="12" w:space="0"/>
            </w:tcBorders>
            <w:shd w:val="clear" w:color="auto" w:fill="FFFFFF"/>
            <w:vAlign w:val="center"/>
          </w:tcPr>
          <w:p w:rsidRPr="00CA1F4E" w:rsidR="000460FC" w:rsidP="00C44E34" w:rsidRDefault="000460FC" w14:paraId="41CF67B5" w14:textId="77777777">
            <w:pPr>
              <w:spacing w:line="240" w:lineRule="auto"/>
              <w:ind w:left="0" w:firstLine="0"/>
              <w:jc w:val="center"/>
              <w:rPr>
                <w:rFonts w:eastAsia="Times New Roman" w:cs="Arial"/>
                <w:color w:val="000000"/>
                <w:sz w:val="16"/>
                <w:szCs w:val="16"/>
                <w:lang w:eastAsia="pl-PL"/>
              </w:rPr>
            </w:pPr>
            <w:r w:rsidRPr="00CA1F4E">
              <w:rPr>
                <w:rFonts w:eastAsia="Times New Roman" w:cs="Calibri"/>
                <w:b/>
                <w:color w:val="000000"/>
                <w:sz w:val="16"/>
                <w:szCs w:val="16"/>
                <w:lang w:eastAsia="pl-PL"/>
              </w:rPr>
              <w:t>OPIEKA NAD DZIEĆMI DO LAT 3</w:t>
            </w:r>
          </w:p>
        </w:tc>
      </w:tr>
      <w:tr w:rsidRPr="00CA1F4E" w:rsidR="00A83AF3" w:rsidTr="00A83AF3" w14:paraId="3BCE5FE4" w14:textId="77777777">
        <w:trPr>
          <w:trHeight w:val="227"/>
        </w:trPr>
        <w:tc>
          <w:tcPr>
            <w:tcW w:w="2113" w:type="dxa"/>
            <w:tcBorders>
              <w:top w:val="single" w:color="009CA8" w:sz="12" w:space="0"/>
              <w:bottom w:val="single" w:color="009CA8" w:sz="8" w:space="0"/>
              <w:right w:val="single" w:color="009CA8" w:sz="8" w:space="0"/>
            </w:tcBorders>
            <w:vAlign w:val="center"/>
          </w:tcPr>
          <w:p w:rsidRPr="00CA1F4E" w:rsidR="00A83AF3" w:rsidP="00A83AF3" w:rsidRDefault="00A83AF3" w14:paraId="01CEAC0E" w14:textId="77777777">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Liczba JST realizujących zadania w obszarze</w:t>
            </w:r>
          </w:p>
        </w:tc>
        <w:tc>
          <w:tcPr>
            <w:tcW w:w="850" w:type="dxa"/>
            <w:tcBorders>
              <w:top w:val="single" w:color="009CA8" w:sz="12" w:space="0"/>
              <w:left w:val="single" w:color="009CA8" w:sz="8" w:space="0"/>
              <w:bottom w:val="single" w:color="009CA8" w:sz="8" w:space="0"/>
              <w:right w:val="single" w:color="009CA8" w:sz="8" w:space="0"/>
            </w:tcBorders>
            <w:vAlign w:val="center"/>
          </w:tcPr>
          <w:p w:rsidRPr="00CA1F4E" w:rsidR="00A83AF3" w:rsidP="00A83AF3" w:rsidRDefault="00A83AF3" w14:paraId="70AB536C" w14:textId="3D27829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1672</w:t>
            </w:r>
          </w:p>
        </w:tc>
        <w:tc>
          <w:tcPr>
            <w:tcW w:w="1134" w:type="dxa"/>
            <w:tcBorders>
              <w:top w:val="single" w:color="009CA8" w:sz="12" w:space="0"/>
              <w:left w:val="single" w:color="009CA8" w:sz="8" w:space="0"/>
              <w:bottom w:val="single" w:color="009CA8" w:sz="8" w:space="0"/>
              <w:right w:val="single" w:color="009CA8" w:sz="8" w:space="0"/>
            </w:tcBorders>
            <w:vAlign w:val="center"/>
          </w:tcPr>
          <w:p w:rsidRPr="00CA1F4E" w:rsidR="00A83AF3" w:rsidP="00A83AF3" w:rsidRDefault="00A83AF3" w14:paraId="77AC5B3B" w14:textId="2FC94E6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1510</w:t>
            </w:r>
          </w:p>
        </w:tc>
        <w:tc>
          <w:tcPr>
            <w:tcW w:w="1559" w:type="dxa"/>
            <w:tcBorders>
              <w:top w:val="single" w:color="009CA8" w:sz="12" w:space="0"/>
              <w:left w:val="single" w:color="009CA8" w:sz="8" w:space="0"/>
              <w:bottom w:val="single" w:color="009CA8" w:sz="8" w:space="0"/>
              <w:right w:val="single" w:color="009CA8" w:sz="8" w:space="0"/>
            </w:tcBorders>
            <w:vAlign w:val="center"/>
          </w:tcPr>
          <w:p w:rsidRPr="00CA1F4E" w:rsidR="00A83AF3" w:rsidP="00A83AF3" w:rsidRDefault="00A83AF3" w14:paraId="2A34E716" w14:textId="58D232D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62</w:t>
            </w:r>
          </w:p>
        </w:tc>
        <w:tc>
          <w:tcPr>
            <w:tcW w:w="1134" w:type="dxa"/>
            <w:tcBorders>
              <w:top w:val="single" w:color="009CA8" w:sz="12" w:space="0"/>
              <w:left w:val="single" w:color="009CA8" w:sz="8" w:space="0"/>
              <w:bottom w:val="single" w:color="009CA8" w:sz="8" w:space="0"/>
              <w:right w:val="single" w:color="009CA8" w:sz="8" w:space="0"/>
            </w:tcBorders>
            <w:vAlign w:val="center"/>
          </w:tcPr>
          <w:p w:rsidRPr="00CA1F4E" w:rsidR="00A83AF3" w:rsidP="00A83AF3" w:rsidRDefault="00A83AF3" w14:paraId="4A920C2F" w14:textId="12F639E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95</w:t>
            </w:r>
          </w:p>
        </w:tc>
        <w:tc>
          <w:tcPr>
            <w:tcW w:w="1560" w:type="dxa"/>
            <w:tcBorders>
              <w:top w:val="single" w:color="009CA8" w:sz="12" w:space="0"/>
              <w:left w:val="single" w:color="009CA8" w:sz="8" w:space="0"/>
              <w:bottom w:val="single" w:color="009CA8" w:sz="8" w:space="0"/>
            </w:tcBorders>
            <w:vAlign w:val="center"/>
          </w:tcPr>
          <w:p w:rsidRPr="00CA1F4E" w:rsidR="00A83AF3" w:rsidP="00A83AF3" w:rsidRDefault="00A83AF3" w14:paraId="5FEA5511" w14:textId="0B172E4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w:t>
            </w:r>
          </w:p>
        </w:tc>
      </w:tr>
      <w:tr w:rsidRPr="00CA1F4E" w:rsidR="00910E18" w:rsidTr="00E0222B" w14:paraId="27F3C213" w14:textId="77777777">
        <w:trPr>
          <w:trHeight w:val="227"/>
        </w:trPr>
        <w:tc>
          <w:tcPr>
            <w:tcW w:w="2113" w:type="dxa"/>
            <w:tcBorders>
              <w:top w:val="single" w:color="009CA8" w:sz="8" w:space="0"/>
              <w:bottom w:val="single" w:color="009CA8" w:sz="8" w:space="0"/>
              <w:right w:val="single" w:color="009CA8" w:sz="8" w:space="0"/>
            </w:tcBorders>
            <w:vAlign w:val="center"/>
          </w:tcPr>
          <w:p w:rsidRPr="00CA1F4E" w:rsidR="00910E18" w:rsidP="00A83AF3" w:rsidRDefault="00910E18" w14:paraId="77418B30" w14:textId="77777777">
            <w:pPr>
              <w:spacing w:line="276" w:lineRule="auto"/>
              <w:ind w:left="0" w:firstLine="0"/>
              <w:jc w:val="left"/>
              <w:rPr>
                <w:rFonts w:eastAsia="Times New Roman" w:cs="Calibri"/>
                <w:color w:val="000000"/>
                <w:sz w:val="16"/>
                <w:szCs w:val="16"/>
                <w:lang w:eastAsia="pl-PL"/>
              </w:rPr>
            </w:pPr>
          </w:p>
        </w:tc>
        <w:tc>
          <w:tcPr>
            <w:tcW w:w="6237" w:type="dxa"/>
            <w:gridSpan w:val="5"/>
            <w:tcBorders>
              <w:top w:val="single" w:color="009CA8" w:sz="8" w:space="0"/>
              <w:left w:val="single" w:color="009CA8" w:sz="8" w:space="0"/>
              <w:bottom w:val="single" w:color="009CA8" w:sz="8" w:space="0"/>
            </w:tcBorders>
            <w:vAlign w:val="center"/>
          </w:tcPr>
          <w:p w:rsidRPr="00CA1F4E" w:rsidR="00910E18" w:rsidP="00A83AF3" w:rsidRDefault="00910E18" w14:paraId="288596B7" w14:textId="77777777">
            <w:pPr>
              <w:spacing w:line="276" w:lineRule="auto"/>
              <w:ind w:left="0" w:firstLine="0"/>
              <w:jc w:val="center"/>
              <w:rPr>
                <w:rFonts w:eastAsia="Times New Roman" w:cs="Arial"/>
                <w:color w:val="000000"/>
                <w:sz w:val="16"/>
                <w:szCs w:val="16"/>
                <w:lang w:eastAsia="pl-PL"/>
              </w:rPr>
            </w:pPr>
            <w:r w:rsidRPr="00CA1F4E">
              <w:rPr>
                <w:rFonts w:eastAsia="Times New Roman" w:cs="Calibri"/>
                <w:color w:val="000000"/>
                <w:sz w:val="16"/>
                <w:szCs w:val="16"/>
                <w:lang w:eastAsia="pl-PL"/>
              </w:rPr>
              <w:t>w %</w:t>
            </w:r>
          </w:p>
        </w:tc>
      </w:tr>
      <w:tr w:rsidRPr="00CA1F4E" w:rsidR="00A83AF3" w:rsidTr="00A83AF3" w14:paraId="7BBEAD40" w14:textId="77777777">
        <w:tc>
          <w:tcPr>
            <w:tcW w:w="2113" w:type="dxa"/>
            <w:tcBorders>
              <w:top w:val="single" w:color="009CA8" w:sz="8" w:space="0"/>
              <w:bottom w:val="single" w:color="009CA8" w:sz="8" w:space="0"/>
              <w:right w:val="single" w:color="009CA8" w:sz="8" w:space="0"/>
            </w:tcBorders>
            <w:vAlign w:val="center"/>
          </w:tcPr>
          <w:p w:rsidRPr="00CA1F4E" w:rsidR="00A83AF3" w:rsidP="00A83AF3" w:rsidRDefault="00A83AF3" w14:paraId="08F84A1F"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samodzielnie</w:t>
            </w:r>
          </w:p>
        </w:tc>
        <w:tc>
          <w:tcPr>
            <w:tcW w:w="850"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384044EE" w14:textId="36EAF5C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83,7</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14A124BF" w14:textId="6EE37F5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83,0</w:t>
            </w:r>
          </w:p>
        </w:tc>
        <w:tc>
          <w:tcPr>
            <w:tcW w:w="1559"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050B7567" w14:textId="2899720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95,2</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23A3A4DF" w14:textId="21B8DB7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89,5</w:t>
            </w:r>
          </w:p>
        </w:tc>
        <w:tc>
          <w:tcPr>
            <w:tcW w:w="1560" w:type="dxa"/>
            <w:tcBorders>
              <w:top w:val="single" w:color="009CA8" w:sz="8" w:space="0"/>
              <w:left w:val="single" w:color="009CA8" w:sz="8" w:space="0"/>
              <w:bottom w:val="single" w:color="009CA8" w:sz="8" w:space="0"/>
            </w:tcBorders>
            <w:vAlign w:val="bottom"/>
          </w:tcPr>
          <w:p w:rsidRPr="00CA1F4E" w:rsidR="00A83AF3" w:rsidP="00A83AF3" w:rsidRDefault="00A83AF3" w14:paraId="57F8B82E" w14:textId="4BC7A13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20,0</w:t>
            </w:r>
          </w:p>
        </w:tc>
      </w:tr>
      <w:tr w:rsidRPr="00CA1F4E" w:rsidR="00A83AF3" w:rsidTr="00A83AF3" w14:paraId="4C81B852" w14:textId="77777777">
        <w:tc>
          <w:tcPr>
            <w:tcW w:w="2113" w:type="dxa"/>
            <w:tcBorders>
              <w:top w:val="single" w:color="009CA8" w:sz="8" w:space="0"/>
              <w:bottom w:val="single" w:color="009CA8" w:sz="8" w:space="0"/>
              <w:right w:val="single" w:color="009CA8" w:sz="8" w:space="0"/>
            </w:tcBorders>
            <w:vAlign w:val="center"/>
          </w:tcPr>
          <w:p w:rsidRPr="00CA1F4E" w:rsidR="00A83AF3" w:rsidP="00B536B2" w:rsidRDefault="00A83AF3" w14:paraId="5D0969B5" w14:textId="60743403">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 xml:space="preserve">w trybach ustawy </w:t>
            </w:r>
            <w:proofErr w:type="spellStart"/>
            <w:r w:rsidRPr="00CA1F4E">
              <w:rPr>
                <w:rFonts w:eastAsia="Times New Roman" w:cs="Calibri"/>
                <w:color w:val="000000"/>
                <w:sz w:val="16"/>
                <w:szCs w:val="16"/>
                <w:lang w:eastAsia="pl-PL"/>
              </w:rPr>
              <w:t>odppiw</w:t>
            </w:r>
            <w:proofErr w:type="spellEnd"/>
            <w:r w:rsidRPr="00CA1F4E">
              <w:rPr>
                <w:rFonts w:eastAsia="Times New Roman" w:cs="Calibri"/>
                <w:color w:val="000000"/>
                <w:sz w:val="16"/>
                <w:szCs w:val="16"/>
                <w:lang w:eastAsia="pl-PL"/>
              </w:rPr>
              <w:t xml:space="preserve"> </w:t>
            </w:r>
          </w:p>
        </w:tc>
        <w:tc>
          <w:tcPr>
            <w:tcW w:w="850"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4D292F87" w14:textId="4481B8E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3,0</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401121AA" w14:textId="3F9ED5D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3,0</w:t>
            </w:r>
          </w:p>
        </w:tc>
        <w:tc>
          <w:tcPr>
            <w:tcW w:w="1559"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6C454581" w14:textId="4B7EC99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1,6</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38886265" w14:textId="5A076A1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2,1</w:t>
            </w:r>
          </w:p>
        </w:tc>
        <w:tc>
          <w:tcPr>
            <w:tcW w:w="1560" w:type="dxa"/>
            <w:tcBorders>
              <w:top w:val="single" w:color="009CA8" w:sz="8" w:space="0"/>
              <w:left w:val="single" w:color="009CA8" w:sz="8" w:space="0"/>
              <w:bottom w:val="single" w:color="009CA8" w:sz="8" w:space="0"/>
            </w:tcBorders>
            <w:vAlign w:val="bottom"/>
          </w:tcPr>
          <w:p w:rsidRPr="00CA1F4E" w:rsidR="00A83AF3" w:rsidP="00A83AF3" w:rsidRDefault="00A83AF3" w14:paraId="63339255" w14:textId="697DA07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20,0</w:t>
            </w:r>
          </w:p>
        </w:tc>
      </w:tr>
      <w:tr w:rsidRPr="00CA1F4E" w:rsidR="00A83AF3" w:rsidTr="00A83AF3" w14:paraId="5174EB47" w14:textId="77777777">
        <w:tc>
          <w:tcPr>
            <w:tcW w:w="2113" w:type="dxa"/>
            <w:tcBorders>
              <w:top w:val="single" w:color="009CA8" w:sz="8" w:space="0"/>
              <w:bottom w:val="single" w:color="009CA8" w:sz="8" w:space="0"/>
              <w:right w:val="single" w:color="009CA8" w:sz="8" w:space="0"/>
            </w:tcBorders>
            <w:vAlign w:val="center"/>
          </w:tcPr>
          <w:p w:rsidRPr="00CA1F4E" w:rsidR="00A83AF3" w:rsidP="00A83AF3" w:rsidRDefault="00A83AF3" w14:paraId="2788FBC8" w14:textId="2F4D561D">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trybie ustawy PZP</w:t>
            </w:r>
          </w:p>
        </w:tc>
        <w:tc>
          <w:tcPr>
            <w:tcW w:w="850"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4D2FE0E7" w14:textId="1382B4B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1,0</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40D3CF11" w14:textId="185C0AD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1,1</w:t>
            </w:r>
          </w:p>
        </w:tc>
        <w:tc>
          <w:tcPr>
            <w:tcW w:w="1559"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18BB8E27" w14:textId="1E1836E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6E4932E0" w14:textId="21FE946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c>
          <w:tcPr>
            <w:tcW w:w="1560" w:type="dxa"/>
            <w:tcBorders>
              <w:top w:val="single" w:color="009CA8" w:sz="8" w:space="0"/>
              <w:left w:val="single" w:color="009CA8" w:sz="8" w:space="0"/>
              <w:bottom w:val="single" w:color="009CA8" w:sz="8" w:space="0"/>
            </w:tcBorders>
            <w:vAlign w:val="bottom"/>
          </w:tcPr>
          <w:p w:rsidRPr="00CA1F4E" w:rsidR="00A83AF3" w:rsidP="00A83AF3" w:rsidRDefault="00A83AF3" w14:paraId="0931AADF" w14:textId="3E91245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r>
      <w:tr w:rsidRPr="00CA1F4E" w:rsidR="00A83AF3" w:rsidTr="00A83AF3" w14:paraId="0464D97B" w14:textId="77777777">
        <w:tc>
          <w:tcPr>
            <w:tcW w:w="2113" w:type="dxa"/>
            <w:tcBorders>
              <w:top w:val="single" w:color="009CA8" w:sz="8" w:space="0"/>
              <w:bottom w:val="single" w:color="009CA8" w:sz="12" w:space="0"/>
              <w:right w:val="single" w:color="009CA8" w:sz="8" w:space="0"/>
            </w:tcBorders>
            <w:vAlign w:val="center"/>
          </w:tcPr>
          <w:p w:rsidRPr="00CA1F4E" w:rsidR="00A83AF3" w:rsidP="00A83AF3" w:rsidRDefault="00A83AF3" w14:paraId="0D72DA76"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odrębnym trybie</w:t>
            </w:r>
          </w:p>
        </w:tc>
        <w:tc>
          <w:tcPr>
            <w:tcW w:w="850" w:type="dxa"/>
            <w:tcBorders>
              <w:top w:val="single" w:color="009CA8" w:sz="8" w:space="0"/>
              <w:left w:val="single" w:color="009CA8" w:sz="8" w:space="0"/>
              <w:bottom w:val="single" w:color="009CA8" w:sz="12" w:space="0"/>
              <w:right w:val="single" w:color="009CA8" w:sz="8" w:space="0"/>
            </w:tcBorders>
            <w:vAlign w:val="bottom"/>
          </w:tcPr>
          <w:p w:rsidRPr="00CA1F4E" w:rsidR="00A83AF3" w:rsidP="00A83AF3" w:rsidRDefault="00A83AF3" w14:paraId="0A33A847" w14:textId="612CECE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12,4</w:t>
            </w:r>
          </w:p>
        </w:tc>
        <w:tc>
          <w:tcPr>
            <w:tcW w:w="1134" w:type="dxa"/>
            <w:tcBorders>
              <w:top w:val="single" w:color="009CA8" w:sz="8" w:space="0"/>
              <w:left w:val="single" w:color="009CA8" w:sz="8" w:space="0"/>
              <w:bottom w:val="single" w:color="009CA8" w:sz="12" w:space="0"/>
              <w:right w:val="single" w:color="009CA8" w:sz="8" w:space="0"/>
            </w:tcBorders>
            <w:vAlign w:val="bottom"/>
          </w:tcPr>
          <w:p w:rsidRPr="00CA1F4E" w:rsidR="00A83AF3" w:rsidP="00A83AF3" w:rsidRDefault="00A83AF3" w14:paraId="7ACB633D" w14:textId="13897A6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12,8</w:t>
            </w:r>
          </w:p>
        </w:tc>
        <w:tc>
          <w:tcPr>
            <w:tcW w:w="1559" w:type="dxa"/>
            <w:tcBorders>
              <w:top w:val="single" w:color="009CA8" w:sz="8" w:space="0"/>
              <w:left w:val="single" w:color="009CA8" w:sz="8" w:space="0"/>
              <w:bottom w:val="single" w:color="009CA8" w:sz="12" w:space="0"/>
              <w:right w:val="single" w:color="009CA8" w:sz="8" w:space="0"/>
            </w:tcBorders>
            <w:vAlign w:val="bottom"/>
          </w:tcPr>
          <w:p w:rsidRPr="00CA1F4E" w:rsidR="00A83AF3" w:rsidP="00A83AF3" w:rsidRDefault="00A83AF3" w14:paraId="67AB04E2" w14:textId="1C2A113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3,2</w:t>
            </w:r>
          </w:p>
        </w:tc>
        <w:tc>
          <w:tcPr>
            <w:tcW w:w="1134" w:type="dxa"/>
            <w:tcBorders>
              <w:top w:val="single" w:color="009CA8" w:sz="8" w:space="0"/>
              <w:left w:val="single" w:color="009CA8" w:sz="8" w:space="0"/>
              <w:bottom w:val="single" w:color="009CA8" w:sz="12" w:space="0"/>
              <w:right w:val="single" w:color="009CA8" w:sz="8" w:space="0"/>
            </w:tcBorders>
            <w:vAlign w:val="bottom"/>
          </w:tcPr>
          <w:p w:rsidRPr="00CA1F4E" w:rsidR="00A83AF3" w:rsidP="00A83AF3" w:rsidRDefault="00A83AF3" w14:paraId="26E73755" w14:textId="14E2791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8,4</w:t>
            </w:r>
          </w:p>
        </w:tc>
        <w:tc>
          <w:tcPr>
            <w:tcW w:w="1560" w:type="dxa"/>
            <w:tcBorders>
              <w:top w:val="single" w:color="009CA8" w:sz="8" w:space="0"/>
              <w:left w:val="single" w:color="009CA8" w:sz="8" w:space="0"/>
              <w:bottom w:val="single" w:color="009CA8" w:sz="12" w:space="0"/>
            </w:tcBorders>
            <w:vAlign w:val="bottom"/>
          </w:tcPr>
          <w:p w:rsidRPr="00CA1F4E" w:rsidR="00A83AF3" w:rsidP="00A83AF3" w:rsidRDefault="00A83AF3" w14:paraId="0F427A92" w14:textId="4F4C3D9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60,0</w:t>
            </w:r>
          </w:p>
        </w:tc>
      </w:tr>
      <w:tr w:rsidRPr="00CA1F4E" w:rsidR="000460FC" w:rsidTr="00E0222B" w14:paraId="63DD058A" w14:textId="77777777">
        <w:trPr>
          <w:trHeight w:val="50"/>
        </w:trPr>
        <w:tc>
          <w:tcPr>
            <w:tcW w:w="8350" w:type="dxa"/>
            <w:gridSpan w:val="6"/>
            <w:tcBorders>
              <w:top w:val="single" w:color="009CA8" w:sz="12" w:space="0"/>
              <w:bottom w:val="single" w:color="009CA8" w:sz="12" w:space="0"/>
            </w:tcBorders>
            <w:shd w:val="clear" w:color="auto" w:fill="FFFFFF"/>
            <w:vAlign w:val="center"/>
          </w:tcPr>
          <w:p w:rsidRPr="00CA1F4E" w:rsidR="000460FC" w:rsidP="00C44E34" w:rsidRDefault="00A53158" w14:paraId="2BF7FE21" w14:textId="55E2DCC9">
            <w:pPr>
              <w:spacing w:line="240" w:lineRule="auto"/>
              <w:ind w:left="0" w:firstLine="0"/>
              <w:jc w:val="center"/>
              <w:rPr>
                <w:rFonts w:eastAsia="Times New Roman" w:cs="Arial"/>
                <w:color w:val="000000"/>
                <w:sz w:val="16"/>
                <w:szCs w:val="16"/>
                <w:lang w:eastAsia="pl-PL"/>
              </w:rPr>
            </w:pPr>
            <w:r w:rsidRPr="00CA1F4E">
              <w:rPr>
                <w:rFonts w:eastAsia="Times New Roman" w:cs="Calibri"/>
                <w:b/>
                <w:color w:val="000000"/>
                <w:sz w:val="16"/>
                <w:szCs w:val="16"/>
                <w:lang w:eastAsia="pl-PL"/>
              </w:rPr>
              <w:t>WSPIERANIE RODZINY I SYSTEM</w:t>
            </w:r>
            <w:r w:rsidRPr="00CA1F4E" w:rsidR="000460FC">
              <w:rPr>
                <w:rFonts w:eastAsia="Times New Roman" w:cs="Calibri"/>
                <w:b/>
                <w:color w:val="000000"/>
                <w:sz w:val="16"/>
                <w:szCs w:val="16"/>
                <w:lang w:eastAsia="pl-PL"/>
              </w:rPr>
              <w:t xml:space="preserve"> PIECZY ZASTĘPCZEJ</w:t>
            </w:r>
          </w:p>
        </w:tc>
      </w:tr>
      <w:tr w:rsidRPr="00CA1F4E" w:rsidR="00A83AF3" w:rsidTr="00A83AF3" w14:paraId="00FF5CB6" w14:textId="77777777">
        <w:trPr>
          <w:trHeight w:val="227"/>
        </w:trPr>
        <w:tc>
          <w:tcPr>
            <w:tcW w:w="2113" w:type="dxa"/>
            <w:tcBorders>
              <w:top w:val="single" w:color="009CA8" w:sz="12" w:space="0"/>
              <w:bottom w:val="single" w:color="009CA8" w:sz="8" w:space="0"/>
              <w:right w:val="single" w:color="009CA8" w:sz="8" w:space="0"/>
            </w:tcBorders>
            <w:vAlign w:val="center"/>
          </w:tcPr>
          <w:p w:rsidRPr="00CA1F4E" w:rsidR="00A83AF3" w:rsidP="00A83AF3" w:rsidRDefault="00A83AF3" w14:paraId="58099ECD" w14:textId="77777777">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Liczba JST realizujących zadania w obszarze</w:t>
            </w:r>
          </w:p>
        </w:tc>
        <w:tc>
          <w:tcPr>
            <w:tcW w:w="850" w:type="dxa"/>
            <w:tcBorders>
              <w:top w:val="single" w:color="009CA8" w:sz="12" w:space="0"/>
              <w:left w:val="single" w:color="009CA8" w:sz="8" w:space="0"/>
              <w:bottom w:val="single" w:color="009CA8" w:sz="8" w:space="0"/>
              <w:right w:val="single" w:color="009CA8" w:sz="8" w:space="0"/>
            </w:tcBorders>
            <w:vAlign w:val="center"/>
          </w:tcPr>
          <w:p w:rsidRPr="00CA1F4E" w:rsidR="00A83AF3" w:rsidP="00A83AF3" w:rsidRDefault="00A83AF3" w14:paraId="041DFD69" w14:textId="6B1AE82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2509</w:t>
            </w:r>
          </w:p>
        </w:tc>
        <w:tc>
          <w:tcPr>
            <w:tcW w:w="1134" w:type="dxa"/>
            <w:tcBorders>
              <w:top w:val="single" w:color="009CA8" w:sz="12" w:space="0"/>
              <w:left w:val="single" w:color="009CA8" w:sz="8" w:space="0"/>
              <w:bottom w:val="single" w:color="009CA8" w:sz="8" w:space="0"/>
              <w:right w:val="single" w:color="009CA8" w:sz="8" w:space="0"/>
            </w:tcBorders>
            <w:vAlign w:val="center"/>
          </w:tcPr>
          <w:p w:rsidRPr="00CA1F4E" w:rsidR="00A83AF3" w:rsidP="00A83AF3" w:rsidRDefault="00A83AF3" w14:paraId="0D8F5DF2" w14:textId="024A2D1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2131</w:t>
            </w:r>
          </w:p>
        </w:tc>
        <w:tc>
          <w:tcPr>
            <w:tcW w:w="1559" w:type="dxa"/>
            <w:tcBorders>
              <w:top w:val="single" w:color="009CA8" w:sz="12" w:space="0"/>
              <w:left w:val="single" w:color="009CA8" w:sz="8" w:space="0"/>
              <w:bottom w:val="single" w:color="009CA8" w:sz="8" w:space="0"/>
              <w:right w:val="single" w:color="009CA8" w:sz="8" w:space="0"/>
            </w:tcBorders>
            <w:vAlign w:val="center"/>
          </w:tcPr>
          <w:p w:rsidRPr="00CA1F4E" w:rsidR="00A83AF3" w:rsidP="00A83AF3" w:rsidRDefault="00A83AF3" w14:paraId="5013B440" w14:textId="72AF9E7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64</w:t>
            </w:r>
          </w:p>
        </w:tc>
        <w:tc>
          <w:tcPr>
            <w:tcW w:w="1134" w:type="dxa"/>
            <w:tcBorders>
              <w:top w:val="single" w:color="009CA8" w:sz="12" w:space="0"/>
              <w:left w:val="single" w:color="009CA8" w:sz="8" w:space="0"/>
              <w:bottom w:val="single" w:color="009CA8" w:sz="8" w:space="0"/>
              <w:right w:val="single" w:color="009CA8" w:sz="8" w:space="0"/>
            </w:tcBorders>
            <w:vAlign w:val="center"/>
          </w:tcPr>
          <w:p w:rsidRPr="00CA1F4E" w:rsidR="00A83AF3" w:rsidP="00A83AF3" w:rsidRDefault="00A83AF3" w14:paraId="1EF6E2F4" w14:textId="5660464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299</w:t>
            </w:r>
          </w:p>
        </w:tc>
        <w:tc>
          <w:tcPr>
            <w:tcW w:w="1560" w:type="dxa"/>
            <w:tcBorders>
              <w:top w:val="single" w:color="009CA8" w:sz="12" w:space="0"/>
              <w:left w:val="single" w:color="009CA8" w:sz="8" w:space="0"/>
              <w:bottom w:val="single" w:color="009CA8" w:sz="8" w:space="0"/>
            </w:tcBorders>
            <w:vAlign w:val="center"/>
          </w:tcPr>
          <w:p w:rsidRPr="00CA1F4E" w:rsidR="00A83AF3" w:rsidP="00A83AF3" w:rsidRDefault="00A83AF3" w14:paraId="006D6D1B" w14:textId="46740D8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15</w:t>
            </w:r>
          </w:p>
        </w:tc>
      </w:tr>
      <w:tr w:rsidRPr="00CA1F4E" w:rsidR="00E0222B" w:rsidTr="00E0222B" w14:paraId="4C9D9E2C" w14:textId="77777777">
        <w:trPr>
          <w:trHeight w:val="227"/>
        </w:trPr>
        <w:tc>
          <w:tcPr>
            <w:tcW w:w="2113" w:type="dxa"/>
            <w:tcBorders>
              <w:top w:val="single" w:color="009CA8" w:sz="8" w:space="0"/>
              <w:bottom w:val="single" w:color="009CA8" w:sz="8" w:space="0"/>
              <w:right w:val="single" w:color="009CA8" w:sz="8" w:space="0"/>
            </w:tcBorders>
            <w:vAlign w:val="center"/>
          </w:tcPr>
          <w:p w:rsidRPr="00CA1F4E" w:rsidR="00E0222B" w:rsidP="00A83AF3" w:rsidRDefault="00E0222B" w14:paraId="5F945290" w14:textId="77777777">
            <w:pPr>
              <w:spacing w:line="276" w:lineRule="auto"/>
              <w:ind w:left="0" w:firstLine="0"/>
              <w:jc w:val="left"/>
              <w:rPr>
                <w:rFonts w:eastAsia="Times New Roman" w:cs="Calibri"/>
                <w:color w:val="000000"/>
                <w:sz w:val="16"/>
                <w:szCs w:val="16"/>
                <w:lang w:eastAsia="pl-PL"/>
              </w:rPr>
            </w:pPr>
          </w:p>
        </w:tc>
        <w:tc>
          <w:tcPr>
            <w:tcW w:w="6237" w:type="dxa"/>
            <w:gridSpan w:val="5"/>
            <w:tcBorders>
              <w:top w:val="single" w:color="009CA8" w:sz="8" w:space="0"/>
              <w:left w:val="single" w:color="009CA8" w:sz="8" w:space="0"/>
              <w:bottom w:val="single" w:color="009CA8" w:sz="8" w:space="0"/>
            </w:tcBorders>
            <w:vAlign w:val="center"/>
          </w:tcPr>
          <w:p w:rsidRPr="00CA1F4E" w:rsidR="00E0222B" w:rsidP="00A83AF3" w:rsidRDefault="00E0222B" w14:paraId="5830363D" w14:textId="77777777">
            <w:pPr>
              <w:spacing w:line="276" w:lineRule="auto"/>
              <w:ind w:left="0" w:firstLine="0"/>
              <w:jc w:val="center"/>
              <w:rPr>
                <w:rFonts w:eastAsia="Times New Roman" w:cs="Arial"/>
                <w:color w:val="000000"/>
                <w:sz w:val="16"/>
                <w:szCs w:val="16"/>
                <w:lang w:eastAsia="pl-PL"/>
              </w:rPr>
            </w:pPr>
            <w:r w:rsidRPr="00CA1F4E">
              <w:rPr>
                <w:rFonts w:eastAsia="Times New Roman" w:cs="Calibri"/>
                <w:color w:val="000000"/>
                <w:sz w:val="16"/>
                <w:szCs w:val="16"/>
                <w:lang w:eastAsia="pl-PL"/>
              </w:rPr>
              <w:t>w %</w:t>
            </w:r>
          </w:p>
        </w:tc>
      </w:tr>
      <w:tr w:rsidRPr="00CA1F4E" w:rsidR="00A83AF3" w:rsidTr="00A83AF3" w14:paraId="0B884869" w14:textId="77777777">
        <w:tc>
          <w:tcPr>
            <w:tcW w:w="2113" w:type="dxa"/>
            <w:tcBorders>
              <w:top w:val="single" w:color="009CA8" w:sz="8" w:space="0"/>
              <w:bottom w:val="single" w:color="009CA8" w:sz="8" w:space="0"/>
              <w:right w:val="single" w:color="009CA8" w:sz="8" w:space="0"/>
            </w:tcBorders>
            <w:vAlign w:val="center"/>
          </w:tcPr>
          <w:p w:rsidRPr="00CA1F4E" w:rsidR="00A83AF3" w:rsidP="00A83AF3" w:rsidRDefault="00A83AF3" w14:paraId="312A58E6"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samodzielnie</w:t>
            </w:r>
          </w:p>
        </w:tc>
        <w:tc>
          <w:tcPr>
            <w:tcW w:w="850"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40A13A42" w14:textId="24718EA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92,4</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0444D37E" w14:textId="337B1A4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94,0</w:t>
            </w:r>
          </w:p>
        </w:tc>
        <w:tc>
          <w:tcPr>
            <w:tcW w:w="1559"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5F723042" w14:textId="14ACD03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76,6</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3AB2499D" w14:textId="44BBC7E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88,0</w:t>
            </w:r>
          </w:p>
        </w:tc>
        <w:tc>
          <w:tcPr>
            <w:tcW w:w="1560" w:type="dxa"/>
            <w:tcBorders>
              <w:top w:val="single" w:color="009CA8" w:sz="8" w:space="0"/>
              <w:left w:val="single" w:color="009CA8" w:sz="8" w:space="0"/>
              <w:bottom w:val="single" w:color="009CA8" w:sz="8" w:space="0"/>
            </w:tcBorders>
            <w:vAlign w:val="bottom"/>
          </w:tcPr>
          <w:p w:rsidRPr="00CA1F4E" w:rsidR="00A83AF3" w:rsidP="00A83AF3" w:rsidRDefault="00A83AF3" w14:paraId="64BEEC9E" w14:textId="72F1F76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20,0</w:t>
            </w:r>
          </w:p>
        </w:tc>
      </w:tr>
      <w:tr w:rsidRPr="00CA1F4E" w:rsidR="00A83AF3" w:rsidTr="00A83AF3" w14:paraId="7797201A" w14:textId="77777777">
        <w:tc>
          <w:tcPr>
            <w:tcW w:w="2113" w:type="dxa"/>
            <w:tcBorders>
              <w:top w:val="single" w:color="009CA8" w:sz="8" w:space="0"/>
              <w:bottom w:val="single" w:color="009CA8" w:sz="8" w:space="0"/>
              <w:right w:val="single" w:color="009CA8" w:sz="8" w:space="0"/>
            </w:tcBorders>
            <w:vAlign w:val="center"/>
          </w:tcPr>
          <w:p w:rsidRPr="00CA1F4E" w:rsidR="00A83AF3" w:rsidP="00B536B2" w:rsidRDefault="00A83AF3" w14:paraId="064EA3EA" w14:textId="64FC3F63">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 xml:space="preserve">w trybach ustawy </w:t>
            </w:r>
            <w:proofErr w:type="spellStart"/>
            <w:r w:rsidRPr="00CA1F4E">
              <w:rPr>
                <w:rFonts w:eastAsia="Times New Roman" w:cs="Calibri"/>
                <w:color w:val="000000"/>
                <w:sz w:val="16"/>
                <w:szCs w:val="16"/>
                <w:lang w:eastAsia="pl-PL"/>
              </w:rPr>
              <w:t>odppiw</w:t>
            </w:r>
            <w:proofErr w:type="spellEnd"/>
            <w:r w:rsidRPr="00CA1F4E">
              <w:rPr>
                <w:rFonts w:eastAsia="Times New Roman" w:cs="Calibri"/>
                <w:color w:val="000000"/>
                <w:sz w:val="16"/>
                <w:szCs w:val="16"/>
                <w:lang w:eastAsia="pl-PL"/>
              </w:rPr>
              <w:t xml:space="preserve"> </w:t>
            </w:r>
          </w:p>
        </w:tc>
        <w:tc>
          <w:tcPr>
            <w:tcW w:w="850"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11F2EB3A" w14:textId="47AC697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4,9</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2F36D1C9" w14:textId="3C5674E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3,6</w:t>
            </w:r>
          </w:p>
        </w:tc>
        <w:tc>
          <w:tcPr>
            <w:tcW w:w="1559"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651ACAF5" w14:textId="5BCFEC7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18,8</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4FE90905" w14:textId="52AF07D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9,4</w:t>
            </w:r>
          </w:p>
        </w:tc>
        <w:tc>
          <w:tcPr>
            <w:tcW w:w="1560" w:type="dxa"/>
            <w:tcBorders>
              <w:top w:val="single" w:color="009CA8" w:sz="8" w:space="0"/>
              <w:left w:val="single" w:color="009CA8" w:sz="8" w:space="0"/>
              <w:bottom w:val="single" w:color="009CA8" w:sz="8" w:space="0"/>
            </w:tcBorders>
            <w:vAlign w:val="bottom"/>
          </w:tcPr>
          <w:p w:rsidRPr="00CA1F4E" w:rsidR="00A83AF3" w:rsidP="00A83AF3" w:rsidRDefault="00A83AF3" w14:paraId="3A0BF3DC" w14:textId="1FCD8E7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53,3</w:t>
            </w:r>
          </w:p>
        </w:tc>
      </w:tr>
      <w:tr w:rsidRPr="00CA1F4E" w:rsidR="00A83AF3" w:rsidTr="00A83AF3" w14:paraId="291A6C3D" w14:textId="77777777">
        <w:tc>
          <w:tcPr>
            <w:tcW w:w="2113" w:type="dxa"/>
            <w:tcBorders>
              <w:top w:val="single" w:color="009CA8" w:sz="8" w:space="0"/>
              <w:bottom w:val="single" w:color="009CA8" w:sz="8" w:space="0"/>
              <w:right w:val="single" w:color="009CA8" w:sz="8" w:space="0"/>
            </w:tcBorders>
            <w:vAlign w:val="center"/>
          </w:tcPr>
          <w:p w:rsidRPr="00CA1F4E" w:rsidR="00A83AF3" w:rsidP="00A83AF3" w:rsidRDefault="00A83AF3" w14:paraId="7BB775D6" w14:textId="44ED6882">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trybie ustawy PZP</w:t>
            </w:r>
          </w:p>
        </w:tc>
        <w:tc>
          <w:tcPr>
            <w:tcW w:w="850"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48307E44" w14:textId="2BDE40C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0,4</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0768C35C" w14:textId="0867967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0,3</w:t>
            </w:r>
          </w:p>
        </w:tc>
        <w:tc>
          <w:tcPr>
            <w:tcW w:w="1559"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591B4CEE" w14:textId="090519D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3,1</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07631C42" w14:textId="23BD448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0,3</w:t>
            </w:r>
          </w:p>
        </w:tc>
        <w:tc>
          <w:tcPr>
            <w:tcW w:w="1560" w:type="dxa"/>
            <w:tcBorders>
              <w:top w:val="single" w:color="009CA8" w:sz="8" w:space="0"/>
              <w:left w:val="single" w:color="009CA8" w:sz="8" w:space="0"/>
              <w:bottom w:val="single" w:color="009CA8" w:sz="8" w:space="0"/>
            </w:tcBorders>
            <w:vAlign w:val="bottom"/>
          </w:tcPr>
          <w:p w:rsidRPr="00CA1F4E" w:rsidR="00A83AF3" w:rsidP="00A83AF3" w:rsidRDefault="00A83AF3" w14:paraId="003FC2A2" w14:textId="2EFB508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6,7</w:t>
            </w:r>
          </w:p>
        </w:tc>
      </w:tr>
      <w:tr w:rsidRPr="00CA1F4E" w:rsidR="00A83AF3" w:rsidTr="00A83AF3" w14:paraId="29B7B602" w14:textId="77777777">
        <w:tc>
          <w:tcPr>
            <w:tcW w:w="2113" w:type="dxa"/>
            <w:tcBorders>
              <w:top w:val="single" w:color="009CA8" w:sz="8" w:space="0"/>
              <w:bottom w:val="single" w:color="009CA8" w:sz="12" w:space="0"/>
              <w:right w:val="single" w:color="009CA8" w:sz="8" w:space="0"/>
            </w:tcBorders>
            <w:vAlign w:val="center"/>
          </w:tcPr>
          <w:p w:rsidRPr="00CA1F4E" w:rsidR="00A83AF3" w:rsidP="00A83AF3" w:rsidRDefault="00A83AF3" w14:paraId="75B71A27"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odrębnym trybie</w:t>
            </w:r>
          </w:p>
        </w:tc>
        <w:tc>
          <w:tcPr>
            <w:tcW w:w="850" w:type="dxa"/>
            <w:tcBorders>
              <w:top w:val="single" w:color="009CA8" w:sz="8" w:space="0"/>
              <w:left w:val="single" w:color="009CA8" w:sz="8" w:space="0"/>
              <w:bottom w:val="single" w:color="009CA8" w:sz="12" w:space="0"/>
              <w:right w:val="single" w:color="009CA8" w:sz="8" w:space="0"/>
            </w:tcBorders>
            <w:vAlign w:val="bottom"/>
          </w:tcPr>
          <w:p w:rsidRPr="00CA1F4E" w:rsidR="00A83AF3" w:rsidP="00A83AF3" w:rsidRDefault="00A83AF3" w14:paraId="0C734906" w14:textId="7A4C2DB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2,2</w:t>
            </w:r>
          </w:p>
        </w:tc>
        <w:tc>
          <w:tcPr>
            <w:tcW w:w="1134" w:type="dxa"/>
            <w:tcBorders>
              <w:top w:val="single" w:color="009CA8" w:sz="8" w:space="0"/>
              <w:left w:val="single" w:color="009CA8" w:sz="8" w:space="0"/>
              <w:bottom w:val="single" w:color="009CA8" w:sz="12" w:space="0"/>
              <w:right w:val="single" w:color="009CA8" w:sz="8" w:space="0"/>
            </w:tcBorders>
            <w:vAlign w:val="bottom"/>
          </w:tcPr>
          <w:p w:rsidRPr="00CA1F4E" w:rsidR="00A83AF3" w:rsidP="00A83AF3" w:rsidRDefault="00A83AF3" w14:paraId="3DC53296" w14:textId="5781CE6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2,1</w:t>
            </w:r>
          </w:p>
        </w:tc>
        <w:tc>
          <w:tcPr>
            <w:tcW w:w="1559" w:type="dxa"/>
            <w:tcBorders>
              <w:top w:val="single" w:color="009CA8" w:sz="8" w:space="0"/>
              <w:left w:val="single" w:color="009CA8" w:sz="8" w:space="0"/>
              <w:bottom w:val="single" w:color="009CA8" w:sz="12" w:space="0"/>
              <w:right w:val="single" w:color="009CA8" w:sz="8" w:space="0"/>
            </w:tcBorders>
            <w:vAlign w:val="bottom"/>
          </w:tcPr>
          <w:p w:rsidRPr="00CA1F4E" w:rsidR="00A83AF3" w:rsidP="00A83AF3" w:rsidRDefault="00A83AF3" w14:paraId="5132824D" w14:textId="29D8C71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1,6</w:t>
            </w:r>
          </w:p>
        </w:tc>
        <w:tc>
          <w:tcPr>
            <w:tcW w:w="1134" w:type="dxa"/>
            <w:tcBorders>
              <w:top w:val="single" w:color="009CA8" w:sz="8" w:space="0"/>
              <w:left w:val="single" w:color="009CA8" w:sz="8" w:space="0"/>
              <w:bottom w:val="single" w:color="009CA8" w:sz="12" w:space="0"/>
              <w:right w:val="single" w:color="009CA8" w:sz="8" w:space="0"/>
            </w:tcBorders>
            <w:vAlign w:val="bottom"/>
          </w:tcPr>
          <w:p w:rsidRPr="00CA1F4E" w:rsidR="00A83AF3" w:rsidP="00A83AF3" w:rsidRDefault="00A83AF3" w14:paraId="19BDADB3" w14:textId="7C5AD6F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2,3</w:t>
            </w:r>
          </w:p>
        </w:tc>
        <w:tc>
          <w:tcPr>
            <w:tcW w:w="1560" w:type="dxa"/>
            <w:tcBorders>
              <w:top w:val="single" w:color="009CA8" w:sz="8" w:space="0"/>
              <w:left w:val="single" w:color="009CA8" w:sz="8" w:space="0"/>
              <w:bottom w:val="single" w:color="009CA8" w:sz="12" w:space="0"/>
            </w:tcBorders>
            <w:vAlign w:val="bottom"/>
          </w:tcPr>
          <w:p w:rsidRPr="00CA1F4E" w:rsidR="00A83AF3" w:rsidP="00A83AF3" w:rsidRDefault="00A83AF3" w14:paraId="1CBD6AD2" w14:textId="43F55CC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20,0</w:t>
            </w:r>
          </w:p>
        </w:tc>
      </w:tr>
      <w:tr w:rsidRPr="00CA1F4E" w:rsidR="000460FC" w:rsidTr="00E0222B" w14:paraId="0DD32FBE" w14:textId="77777777">
        <w:tc>
          <w:tcPr>
            <w:tcW w:w="8350" w:type="dxa"/>
            <w:gridSpan w:val="6"/>
            <w:tcBorders>
              <w:top w:val="single" w:color="009CA8" w:sz="12" w:space="0"/>
              <w:bottom w:val="single" w:color="009CA8" w:sz="12" w:space="0"/>
            </w:tcBorders>
            <w:shd w:val="clear" w:color="auto" w:fill="FFFFFF"/>
            <w:vAlign w:val="center"/>
          </w:tcPr>
          <w:p w:rsidRPr="00CA1F4E" w:rsidR="000460FC" w:rsidP="00C44E34" w:rsidRDefault="00A53158" w14:paraId="07CE3BA7" w14:textId="6A249D97">
            <w:pPr>
              <w:spacing w:line="240" w:lineRule="auto"/>
              <w:ind w:left="0" w:firstLine="0"/>
              <w:jc w:val="center"/>
              <w:rPr>
                <w:rFonts w:eastAsia="Times New Roman" w:cs="Arial"/>
                <w:color w:val="000000"/>
                <w:sz w:val="16"/>
                <w:szCs w:val="16"/>
                <w:lang w:eastAsia="pl-PL"/>
              </w:rPr>
            </w:pPr>
            <w:r w:rsidRPr="00CA1F4E">
              <w:rPr>
                <w:rFonts w:eastAsia="Times New Roman" w:cs="Calibri"/>
                <w:b/>
                <w:color w:val="000000"/>
                <w:sz w:val="16"/>
                <w:szCs w:val="16"/>
                <w:lang w:eastAsia="pl-PL"/>
              </w:rPr>
              <w:t>EDUKACJA</w:t>
            </w:r>
          </w:p>
        </w:tc>
      </w:tr>
      <w:tr w:rsidRPr="00CA1F4E" w:rsidR="00A83AF3" w:rsidTr="00A83AF3" w14:paraId="46C8902D" w14:textId="77777777">
        <w:trPr>
          <w:trHeight w:val="227"/>
        </w:trPr>
        <w:tc>
          <w:tcPr>
            <w:tcW w:w="2113" w:type="dxa"/>
            <w:tcBorders>
              <w:top w:val="single" w:color="009CA8" w:sz="12" w:space="0"/>
              <w:bottom w:val="single" w:color="009CA8" w:sz="8" w:space="0"/>
              <w:right w:val="single" w:color="009CA8" w:sz="8" w:space="0"/>
            </w:tcBorders>
            <w:vAlign w:val="center"/>
          </w:tcPr>
          <w:p w:rsidRPr="00CA1F4E" w:rsidR="00A83AF3" w:rsidP="00A83AF3" w:rsidRDefault="00A83AF3" w14:paraId="55C9D9EC" w14:textId="77777777">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Liczba JST realizujących zadania w obszarze</w:t>
            </w:r>
          </w:p>
        </w:tc>
        <w:tc>
          <w:tcPr>
            <w:tcW w:w="850" w:type="dxa"/>
            <w:tcBorders>
              <w:top w:val="single" w:color="009CA8" w:sz="12" w:space="0"/>
              <w:left w:val="single" w:color="009CA8" w:sz="8" w:space="0"/>
              <w:bottom w:val="single" w:color="009CA8" w:sz="8" w:space="0"/>
              <w:right w:val="single" w:color="009CA8" w:sz="8" w:space="0"/>
            </w:tcBorders>
            <w:vAlign w:val="center"/>
          </w:tcPr>
          <w:p w:rsidRPr="00CA1F4E" w:rsidR="00A83AF3" w:rsidP="00A83AF3" w:rsidRDefault="00A83AF3" w14:paraId="3BBA07B4" w14:textId="11E11DF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2771</w:t>
            </w:r>
          </w:p>
        </w:tc>
        <w:tc>
          <w:tcPr>
            <w:tcW w:w="1134" w:type="dxa"/>
            <w:tcBorders>
              <w:top w:val="single" w:color="009CA8" w:sz="12" w:space="0"/>
              <w:left w:val="single" w:color="009CA8" w:sz="8" w:space="0"/>
              <w:bottom w:val="single" w:color="009CA8" w:sz="8" w:space="0"/>
              <w:right w:val="single" w:color="009CA8" w:sz="8" w:space="0"/>
            </w:tcBorders>
            <w:vAlign w:val="center"/>
          </w:tcPr>
          <w:p w:rsidRPr="00CA1F4E" w:rsidR="00A83AF3" w:rsidP="00A83AF3" w:rsidRDefault="00A83AF3" w14:paraId="6AC65D7A" w14:textId="0446322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2382</w:t>
            </w:r>
          </w:p>
        </w:tc>
        <w:tc>
          <w:tcPr>
            <w:tcW w:w="1559" w:type="dxa"/>
            <w:tcBorders>
              <w:top w:val="single" w:color="009CA8" w:sz="12" w:space="0"/>
              <w:left w:val="single" w:color="009CA8" w:sz="8" w:space="0"/>
              <w:bottom w:val="single" w:color="009CA8" w:sz="8" w:space="0"/>
              <w:right w:val="single" w:color="009CA8" w:sz="8" w:space="0"/>
            </w:tcBorders>
            <w:vAlign w:val="center"/>
          </w:tcPr>
          <w:p w:rsidRPr="00CA1F4E" w:rsidR="00A83AF3" w:rsidP="00A83AF3" w:rsidRDefault="00A83AF3" w14:paraId="56FD1066" w14:textId="13FF550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65</w:t>
            </w:r>
          </w:p>
        </w:tc>
        <w:tc>
          <w:tcPr>
            <w:tcW w:w="1134" w:type="dxa"/>
            <w:tcBorders>
              <w:top w:val="single" w:color="009CA8" w:sz="12" w:space="0"/>
              <w:left w:val="single" w:color="009CA8" w:sz="8" w:space="0"/>
              <w:bottom w:val="single" w:color="009CA8" w:sz="8" w:space="0"/>
              <w:right w:val="single" w:color="009CA8" w:sz="8" w:space="0"/>
            </w:tcBorders>
            <w:vAlign w:val="center"/>
          </w:tcPr>
          <w:p w:rsidRPr="00CA1F4E" w:rsidR="00A83AF3" w:rsidP="00A83AF3" w:rsidRDefault="00A83AF3" w14:paraId="456AF54B" w14:textId="456D598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311</w:t>
            </w:r>
          </w:p>
        </w:tc>
        <w:tc>
          <w:tcPr>
            <w:tcW w:w="1560" w:type="dxa"/>
            <w:tcBorders>
              <w:top w:val="single" w:color="009CA8" w:sz="12" w:space="0"/>
              <w:left w:val="single" w:color="009CA8" w:sz="8" w:space="0"/>
              <w:bottom w:val="single" w:color="009CA8" w:sz="8" w:space="0"/>
            </w:tcBorders>
            <w:vAlign w:val="center"/>
          </w:tcPr>
          <w:p w:rsidRPr="00CA1F4E" w:rsidR="00A83AF3" w:rsidP="00A83AF3" w:rsidRDefault="00A83AF3" w14:paraId="335108BA" w14:textId="0F10C9D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13</w:t>
            </w:r>
          </w:p>
        </w:tc>
      </w:tr>
      <w:tr w:rsidRPr="00CA1F4E" w:rsidR="00E0222B" w:rsidTr="00E0222B" w14:paraId="752D5C03" w14:textId="77777777">
        <w:trPr>
          <w:trHeight w:val="227"/>
        </w:trPr>
        <w:tc>
          <w:tcPr>
            <w:tcW w:w="2113" w:type="dxa"/>
            <w:tcBorders>
              <w:top w:val="single" w:color="009CA8" w:sz="8" w:space="0"/>
              <w:bottom w:val="single" w:color="009CA8" w:sz="8" w:space="0"/>
              <w:right w:val="single" w:color="009CA8" w:sz="8" w:space="0"/>
            </w:tcBorders>
            <w:vAlign w:val="center"/>
          </w:tcPr>
          <w:p w:rsidRPr="00CA1F4E" w:rsidR="00E0222B" w:rsidP="00A83AF3" w:rsidRDefault="00E0222B" w14:paraId="174FE890" w14:textId="77777777">
            <w:pPr>
              <w:spacing w:line="276" w:lineRule="auto"/>
              <w:ind w:left="0" w:firstLine="0"/>
              <w:jc w:val="left"/>
              <w:rPr>
                <w:rFonts w:eastAsia="Times New Roman" w:cs="Calibri"/>
                <w:color w:val="000000"/>
                <w:sz w:val="16"/>
                <w:szCs w:val="16"/>
                <w:lang w:eastAsia="pl-PL"/>
              </w:rPr>
            </w:pPr>
          </w:p>
        </w:tc>
        <w:tc>
          <w:tcPr>
            <w:tcW w:w="6237" w:type="dxa"/>
            <w:gridSpan w:val="5"/>
            <w:tcBorders>
              <w:top w:val="single" w:color="009CA8" w:sz="8" w:space="0"/>
              <w:left w:val="single" w:color="009CA8" w:sz="8" w:space="0"/>
              <w:bottom w:val="single" w:color="009CA8" w:sz="8" w:space="0"/>
            </w:tcBorders>
            <w:vAlign w:val="center"/>
          </w:tcPr>
          <w:p w:rsidRPr="00CA1F4E" w:rsidR="00E0222B" w:rsidP="00A83AF3" w:rsidRDefault="00E0222B" w14:paraId="6F99AA76" w14:textId="77777777">
            <w:pPr>
              <w:spacing w:line="276" w:lineRule="auto"/>
              <w:ind w:left="0" w:firstLine="0"/>
              <w:jc w:val="center"/>
              <w:rPr>
                <w:rFonts w:eastAsia="Times New Roman" w:cs="Arial"/>
                <w:color w:val="000000"/>
                <w:sz w:val="16"/>
                <w:szCs w:val="16"/>
                <w:lang w:eastAsia="pl-PL"/>
              </w:rPr>
            </w:pPr>
            <w:r w:rsidRPr="00CA1F4E">
              <w:rPr>
                <w:rFonts w:eastAsia="Times New Roman" w:cs="Calibri"/>
                <w:color w:val="000000"/>
                <w:sz w:val="16"/>
                <w:szCs w:val="16"/>
                <w:lang w:eastAsia="pl-PL"/>
              </w:rPr>
              <w:t>w %</w:t>
            </w:r>
          </w:p>
        </w:tc>
      </w:tr>
      <w:tr w:rsidRPr="00CA1F4E" w:rsidR="00A83AF3" w:rsidTr="00A83AF3" w14:paraId="7979410A" w14:textId="77777777">
        <w:tc>
          <w:tcPr>
            <w:tcW w:w="2113" w:type="dxa"/>
            <w:tcBorders>
              <w:top w:val="single" w:color="009CA8" w:sz="8" w:space="0"/>
              <w:bottom w:val="single" w:color="009CA8" w:sz="8" w:space="0"/>
              <w:right w:val="single" w:color="009CA8" w:sz="8" w:space="0"/>
            </w:tcBorders>
            <w:vAlign w:val="center"/>
          </w:tcPr>
          <w:p w:rsidRPr="00CA1F4E" w:rsidR="00A83AF3" w:rsidP="00A83AF3" w:rsidRDefault="00A83AF3" w14:paraId="79DB36BB"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samodzielnie</w:t>
            </w:r>
          </w:p>
        </w:tc>
        <w:tc>
          <w:tcPr>
            <w:tcW w:w="850"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69CF924D" w14:textId="581DA15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91,0</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5B2C833D" w14:textId="03C49B1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91,9</w:t>
            </w:r>
          </w:p>
        </w:tc>
        <w:tc>
          <w:tcPr>
            <w:tcW w:w="1559"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55B3B13F" w14:textId="287DDF0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80,0</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69A3A1EA" w14:textId="7FE2C39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88,1</w:t>
            </w:r>
          </w:p>
        </w:tc>
        <w:tc>
          <w:tcPr>
            <w:tcW w:w="1560" w:type="dxa"/>
            <w:tcBorders>
              <w:top w:val="single" w:color="009CA8" w:sz="8" w:space="0"/>
              <w:left w:val="single" w:color="009CA8" w:sz="8" w:space="0"/>
              <w:bottom w:val="single" w:color="009CA8" w:sz="8" w:space="0"/>
            </w:tcBorders>
            <w:vAlign w:val="bottom"/>
          </w:tcPr>
          <w:p w:rsidRPr="00CA1F4E" w:rsidR="00A83AF3" w:rsidP="00A83AF3" w:rsidRDefault="00A83AF3" w14:paraId="45877AA7" w14:textId="3975ADA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46,2</w:t>
            </w:r>
          </w:p>
        </w:tc>
      </w:tr>
      <w:tr w:rsidRPr="00CA1F4E" w:rsidR="00A83AF3" w:rsidTr="00A83AF3" w14:paraId="32F11B8F" w14:textId="77777777">
        <w:tc>
          <w:tcPr>
            <w:tcW w:w="2113" w:type="dxa"/>
            <w:tcBorders>
              <w:top w:val="single" w:color="009CA8" w:sz="8" w:space="0"/>
              <w:bottom w:val="single" w:color="009CA8" w:sz="8" w:space="0"/>
              <w:right w:val="single" w:color="009CA8" w:sz="8" w:space="0"/>
            </w:tcBorders>
            <w:vAlign w:val="center"/>
          </w:tcPr>
          <w:p w:rsidRPr="00CA1F4E" w:rsidR="00A83AF3" w:rsidP="00B536B2" w:rsidRDefault="00A83AF3" w14:paraId="3BC11DCF" w14:textId="3C18B32C">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 xml:space="preserve">w trybach ustawy </w:t>
            </w:r>
            <w:proofErr w:type="spellStart"/>
            <w:r w:rsidRPr="00CA1F4E">
              <w:rPr>
                <w:rFonts w:eastAsia="Times New Roman" w:cs="Calibri"/>
                <w:color w:val="000000"/>
                <w:sz w:val="16"/>
                <w:szCs w:val="16"/>
                <w:lang w:eastAsia="pl-PL"/>
              </w:rPr>
              <w:t>odppiw</w:t>
            </w:r>
            <w:proofErr w:type="spellEnd"/>
            <w:r w:rsidRPr="00CA1F4E">
              <w:rPr>
                <w:rFonts w:eastAsia="Times New Roman" w:cs="Calibri"/>
                <w:color w:val="000000"/>
                <w:sz w:val="16"/>
                <w:szCs w:val="16"/>
                <w:lang w:eastAsia="pl-PL"/>
              </w:rPr>
              <w:t xml:space="preserve"> </w:t>
            </w:r>
          </w:p>
        </w:tc>
        <w:tc>
          <w:tcPr>
            <w:tcW w:w="850"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7AA16DBB" w14:textId="7294A69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5,1</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1DFB8F7A" w14:textId="4BC768B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4,4</w:t>
            </w:r>
          </w:p>
        </w:tc>
        <w:tc>
          <w:tcPr>
            <w:tcW w:w="1559"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56BC0E91" w14:textId="3C08EC2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15,4</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0787A2F3" w14:textId="3D586C6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6,8</w:t>
            </w:r>
          </w:p>
        </w:tc>
        <w:tc>
          <w:tcPr>
            <w:tcW w:w="1560" w:type="dxa"/>
            <w:tcBorders>
              <w:top w:val="single" w:color="009CA8" w:sz="8" w:space="0"/>
              <w:left w:val="single" w:color="009CA8" w:sz="8" w:space="0"/>
              <w:bottom w:val="single" w:color="009CA8" w:sz="8" w:space="0"/>
            </w:tcBorders>
            <w:vAlign w:val="bottom"/>
          </w:tcPr>
          <w:p w:rsidRPr="00CA1F4E" w:rsidR="00A83AF3" w:rsidP="00A83AF3" w:rsidRDefault="00A83AF3" w14:paraId="798308AF" w14:textId="0444B71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38,5</w:t>
            </w:r>
          </w:p>
        </w:tc>
      </w:tr>
      <w:tr w:rsidRPr="00CA1F4E" w:rsidR="00A83AF3" w:rsidTr="00A83AF3" w14:paraId="5D8F4B1C" w14:textId="77777777">
        <w:tc>
          <w:tcPr>
            <w:tcW w:w="2113" w:type="dxa"/>
            <w:tcBorders>
              <w:top w:val="single" w:color="009CA8" w:sz="8" w:space="0"/>
              <w:bottom w:val="single" w:color="009CA8" w:sz="8" w:space="0"/>
              <w:right w:val="single" w:color="009CA8" w:sz="8" w:space="0"/>
            </w:tcBorders>
            <w:vAlign w:val="center"/>
          </w:tcPr>
          <w:p w:rsidRPr="00CA1F4E" w:rsidR="00A83AF3" w:rsidP="00A83AF3" w:rsidRDefault="00A83AF3" w14:paraId="66BB0BB2" w14:textId="62CF1220">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trybie ustawy PZP</w:t>
            </w:r>
          </w:p>
        </w:tc>
        <w:tc>
          <w:tcPr>
            <w:tcW w:w="850"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30BCA832" w14:textId="5B31B6B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1,6</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508D5BA8" w14:textId="1D3C5D6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1,4</w:t>
            </w:r>
          </w:p>
        </w:tc>
        <w:tc>
          <w:tcPr>
            <w:tcW w:w="1559"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5A021F89" w14:textId="2FD7419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3,1</w:t>
            </w:r>
          </w:p>
        </w:tc>
        <w:tc>
          <w:tcPr>
            <w:tcW w:w="1134" w:type="dxa"/>
            <w:tcBorders>
              <w:top w:val="single" w:color="009CA8" w:sz="8" w:space="0"/>
              <w:left w:val="single" w:color="009CA8" w:sz="8" w:space="0"/>
              <w:bottom w:val="single" w:color="009CA8" w:sz="8" w:space="0"/>
              <w:right w:val="single" w:color="009CA8" w:sz="8" w:space="0"/>
            </w:tcBorders>
            <w:vAlign w:val="bottom"/>
          </w:tcPr>
          <w:p w:rsidRPr="00CA1F4E" w:rsidR="00A83AF3" w:rsidP="00A83AF3" w:rsidRDefault="00A83AF3" w14:paraId="1E80AD01" w14:textId="6FFBC7D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2,6</w:t>
            </w:r>
          </w:p>
        </w:tc>
        <w:tc>
          <w:tcPr>
            <w:tcW w:w="1560" w:type="dxa"/>
            <w:tcBorders>
              <w:top w:val="single" w:color="009CA8" w:sz="8" w:space="0"/>
              <w:left w:val="single" w:color="009CA8" w:sz="8" w:space="0"/>
              <w:bottom w:val="single" w:color="009CA8" w:sz="8" w:space="0"/>
            </w:tcBorders>
            <w:vAlign w:val="bottom"/>
          </w:tcPr>
          <w:p w:rsidRPr="00CA1F4E" w:rsidR="00A83AF3" w:rsidP="00A83AF3" w:rsidRDefault="00A83AF3" w14:paraId="4979B7DC" w14:textId="292DA33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r>
      <w:tr w:rsidRPr="00CA1F4E" w:rsidR="00A83AF3" w:rsidTr="00A83AF3" w14:paraId="6888CA17" w14:textId="77777777">
        <w:tc>
          <w:tcPr>
            <w:tcW w:w="2113" w:type="dxa"/>
            <w:tcBorders>
              <w:top w:val="single" w:color="009CA8" w:sz="8" w:space="0"/>
              <w:bottom w:val="single" w:color="009CA8" w:sz="12" w:space="0"/>
              <w:right w:val="single" w:color="009CA8" w:sz="8" w:space="0"/>
            </w:tcBorders>
            <w:vAlign w:val="center"/>
          </w:tcPr>
          <w:p w:rsidRPr="00CA1F4E" w:rsidR="00A83AF3" w:rsidP="00A83AF3" w:rsidRDefault="00A83AF3" w14:paraId="5D41695B"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odrębnym trybie</w:t>
            </w:r>
          </w:p>
        </w:tc>
        <w:tc>
          <w:tcPr>
            <w:tcW w:w="850" w:type="dxa"/>
            <w:tcBorders>
              <w:top w:val="single" w:color="009CA8" w:sz="8" w:space="0"/>
              <w:left w:val="single" w:color="009CA8" w:sz="8" w:space="0"/>
              <w:bottom w:val="single" w:color="009CA8" w:sz="12" w:space="0"/>
              <w:right w:val="single" w:color="009CA8" w:sz="8" w:space="0"/>
            </w:tcBorders>
            <w:vAlign w:val="bottom"/>
          </w:tcPr>
          <w:p w:rsidRPr="00CA1F4E" w:rsidR="00A83AF3" w:rsidP="00A83AF3" w:rsidRDefault="00A83AF3" w14:paraId="3173AF63" w14:textId="56DAA22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2,4</w:t>
            </w:r>
          </w:p>
        </w:tc>
        <w:tc>
          <w:tcPr>
            <w:tcW w:w="1134" w:type="dxa"/>
            <w:tcBorders>
              <w:top w:val="single" w:color="009CA8" w:sz="8" w:space="0"/>
              <w:left w:val="single" w:color="009CA8" w:sz="8" w:space="0"/>
              <w:bottom w:val="single" w:color="009CA8" w:sz="12" w:space="0"/>
              <w:right w:val="single" w:color="009CA8" w:sz="8" w:space="0"/>
            </w:tcBorders>
            <w:vAlign w:val="bottom"/>
          </w:tcPr>
          <w:p w:rsidRPr="00CA1F4E" w:rsidR="00A83AF3" w:rsidP="00A83AF3" w:rsidRDefault="00A83AF3" w14:paraId="3E1C2EF3" w14:textId="1C8CC9E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2,3</w:t>
            </w:r>
          </w:p>
        </w:tc>
        <w:tc>
          <w:tcPr>
            <w:tcW w:w="1559" w:type="dxa"/>
            <w:tcBorders>
              <w:top w:val="single" w:color="009CA8" w:sz="8" w:space="0"/>
              <w:left w:val="single" w:color="009CA8" w:sz="8" w:space="0"/>
              <w:bottom w:val="single" w:color="009CA8" w:sz="12" w:space="0"/>
              <w:right w:val="single" w:color="009CA8" w:sz="8" w:space="0"/>
            </w:tcBorders>
            <w:vAlign w:val="bottom"/>
          </w:tcPr>
          <w:p w:rsidRPr="00CA1F4E" w:rsidR="00A83AF3" w:rsidP="00A83AF3" w:rsidRDefault="00A83AF3" w14:paraId="5A41ECC7" w14:textId="602B75A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1,5</w:t>
            </w:r>
          </w:p>
        </w:tc>
        <w:tc>
          <w:tcPr>
            <w:tcW w:w="1134" w:type="dxa"/>
            <w:tcBorders>
              <w:top w:val="single" w:color="009CA8" w:sz="8" w:space="0"/>
              <w:left w:val="single" w:color="009CA8" w:sz="8" w:space="0"/>
              <w:bottom w:val="single" w:color="009CA8" w:sz="12" w:space="0"/>
              <w:right w:val="single" w:color="009CA8" w:sz="8" w:space="0"/>
            </w:tcBorders>
            <w:vAlign w:val="bottom"/>
          </w:tcPr>
          <w:p w:rsidRPr="00CA1F4E" w:rsidR="00A83AF3" w:rsidP="00A83AF3" w:rsidRDefault="00A83AF3" w14:paraId="2E257997" w14:textId="7E4E028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2,6</w:t>
            </w:r>
          </w:p>
        </w:tc>
        <w:tc>
          <w:tcPr>
            <w:tcW w:w="1560" w:type="dxa"/>
            <w:tcBorders>
              <w:top w:val="single" w:color="009CA8" w:sz="8" w:space="0"/>
              <w:left w:val="single" w:color="009CA8" w:sz="8" w:space="0"/>
              <w:bottom w:val="single" w:color="009CA8" w:sz="12" w:space="0"/>
            </w:tcBorders>
            <w:vAlign w:val="bottom"/>
          </w:tcPr>
          <w:p w:rsidRPr="00CA1F4E" w:rsidR="00A83AF3" w:rsidP="00A83AF3" w:rsidRDefault="00A83AF3" w14:paraId="6EB673E3" w14:textId="11C3D3F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15,4</w:t>
            </w:r>
          </w:p>
        </w:tc>
      </w:tr>
      <w:tr w:rsidRPr="00CA1F4E" w:rsidR="000460FC" w:rsidTr="00D13FEA" w14:paraId="276DC52D" w14:textId="77777777">
        <w:trPr>
          <w:trHeight w:val="127"/>
        </w:trPr>
        <w:tc>
          <w:tcPr>
            <w:tcW w:w="8350" w:type="dxa"/>
            <w:gridSpan w:val="6"/>
            <w:tcBorders>
              <w:top w:val="single" w:color="009CA8" w:sz="12" w:space="0"/>
              <w:bottom w:val="single" w:color="009CA8" w:sz="12" w:space="0"/>
            </w:tcBorders>
            <w:shd w:val="clear" w:color="auto" w:fill="FFFFFF"/>
            <w:vAlign w:val="center"/>
          </w:tcPr>
          <w:p w:rsidRPr="00CA1F4E" w:rsidR="000460FC" w:rsidP="00C44E34" w:rsidRDefault="000460FC" w14:paraId="62BDD3A8" w14:textId="77777777">
            <w:pPr>
              <w:spacing w:line="240" w:lineRule="auto"/>
              <w:ind w:left="0" w:firstLine="0"/>
              <w:jc w:val="center"/>
              <w:rPr>
                <w:rFonts w:eastAsia="Times New Roman" w:cs="Arial"/>
                <w:color w:val="000000"/>
                <w:sz w:val="16"/>
                <w:szCs w:val="16"/>
                <w:lang w:eastAsia="pl-PL"/>
              </w:rPr>
            </w:pPr>
            <w:r w:rsidRPr="00CA1F4E">
              <w:rPr>
                <w:rFonts w:eastAsia="Times New Roman" w:cs="Calibri"/>
                <w:b/>
                <w:color w:val="000000"/>
                <w:sz w:val="16"/>
                <w:szCs w:val="16"/>
                <w:lang w:eastAsia="pl-PL"/>
              </w:rPr>
              <w:t>OCHRONA ZDROWIA</w:t>
            </w:r>
          </w:p>
        </w:tc>
      </w:tr>
      <w:tr w:rsidRPr="00CA1F4E" w:rsidR="00A83AF3" w:rsidTr="00A83AF3" w14:paraId="41E9F5B5" w14:textId="77777777">
        <w:trPr>
          <w:trHeight w:val="227"/>
        </w:trPr>
        <w:tc>
          <w:tcPr>
            <w:tcW w:w="2113" w:type="dxa"/>
            <w:tcBorders>
              <w:top w:val="single" w:color="009CA8" w:sz="12" w:space="0"/>
              <w:bottom w:val="single" w:color="009CA8" w:sz="8" w:space="0"/>
            </w:tcBorders>
            <w:vAlign w:val="center"/>
          </w:tcPr>
          <w:p w:rsidRPr="00CA1F4E" w:rsidR="00A83AF3" w:rsidP="00A83AF3" w:rsidRDefault="00A83AF3" w14:paraId="682FD5B3" w14:textId="77777777">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Liczba JST realizujących zadania w obszarze</w:t>
            </w:r>
          </w:p>
        </w:tc>
        <w:tc>
          <w:tcPr>
            <w:tcW w:w="850" w:type="dxa"/>
            <w:tcBorders>
              <w:top w:val="single" w:color="009CA8" w:sz="12" w:space="0"/>
              <w:bottom w:val="single" w:color="009CA8" w:sz="8" w:space="0"/>
            </w:tcBorders>
            <w:vAlign w:val="center"/>
          </w:tcPr>
          <w:p w:rsidRPr="00CA1F4E" w:rsidR="00A83AF3" w:rsidP="00A83AF3" w:rsidRDefault="00A83AF3" w14:paraId="0E26228D" w14:textId="156366B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2768</w:t>
            </w:r>
          </w:p>
        </w:tc>
        <w:tc>
          <w:tcPr>
            <w:tcW w:w="1134" w:type="dxa"/>
            <w:tcBorders>
              <w:top w:val="single" w:color="009CA8" w:sz="12" w:space="0"/>
              <w:bottom w:val="single" w:color="009CA8" w:sz="8" w:space="0"/>
            </w:tcBorders>
            <w:vAlign w:val="center"/>
          </w:tcPr>
          <w:p w:rsidRPr="00CA1F4E" w:rsidR="00A83AF3" w:rsidP="00A83AF3" w:rsidRDefault="00A83AF3" w14:paraId="68082BA0" w14:textId="21682D3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2378</w:t>
            </w:r>
          </w:p>
        </w:tc>
        <w:tc>
          <w:tcPr>
            <w:tcW w:w="1559" w:type="dxa"/>
            <w:tcBorders>
              <w:top w:val="single" w:color="009CA8" w:sz="12" w:space="0"/>
              <w:bottom w:val="single" w:color="009CA8" w:sz="8" w:space="0"/>
            </w:tcBorders>
            <w:vAlign w:val="center"/>
          </w:tcPr>
          <w:p w:rsidRPr="00CA1F4E" w:rsidR="00A83AF3" w:rsidP="00A83AF3" w:rsidRDefault="00A83AF3" w14:paraId="1C7E8001" w14:textId="349B39F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65</w:t>
            </w:r>
          </w:p>
        </w:tc>
        <w:tc>
          <w:tcPr>
            <w:tcW w:w="1134" w:type="dxa"/>
            <w:tcBorders>
              <w:top w:val="single" w:color="009CA8" w:sz="12" w:space="0"/>
              <w:bottom w:val="single" w:color="009CA8" w:sz="8" w:space="0"/>
            </w:tcBorders>
            <w:vAlign w:val="center"/>
          </w:tcPr>
          <w:p w:rsidRPr="00CA1F4E" w:rsidR="00A83AF3" w:rsidP="00A83AF3" w:rsidRDefault="00A83AF3" w14:paraId="3C0168E6" w14:textId="420BD8A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311</w:t>
            </w:r>
          </w:p>
        </w:tc>
        <w:tc>
          <w:tcPr>
            <w:tcW w:w="1560" w:type="dxa"/>
            <w:tcBorders>
              <w:top w:val="single" w:color="009CA8" w:sz="12" w:space="0"/>
              <w:bottom w:val="single" w:color="009CA8" w:sz="8" w:space="0"/>
            </w:tcBorders>
            <w:vAlign w:val="center"/>
          </w:tcPr>
          <w:p w:rsidRPr="00CA1F4E" w:rsidR="00A83AF3" w:rsidP="00A83AF3" w:rsidRDefault="00A83AF3" w14:paraId="1D2224C9" w14:textId="5B8263C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14</w:t>
            </w:r>
          </w:p>
        </w:tc>
      </w:tr>
      <w:tr w:rsidRPr="00CA1F4E" w:rsidR="00E0222B" w:rsidTr="00D13FEA" w14:paraId="68028D3D" w14:textId="77777777">
        <w:trPr>
          <w:trHeight w:val="227"/>
        </w:trPr>
        <w:tc>
          <w:tcPr>
            <w:tcW w:w="2113" w:type="dxa"/>
            <w:tcBorders>
              <w:top w:val="single" w:color="009CA8" w:sz="8" w:space="0"/>
              <w:bottom w:val="single" w:color="009CA8" w:sz="8" w:space="0"/>
            </w:tcBorders>
            <w:vAlign w:val="center"/>
          </w:tcPr>
          <w:p w:rsidRPr="00CA1F4E" w:rsidR="00E0222B" w:rsidP="00A83AF3" w:rsidRDefault="00E0222B" w14:paraId="4783ED8E" w14:textId="77777777">
            <w:pPr>
              <w:spacing w:line="276" w:lineRule="auto"/>
              <w:ind w:left="0" w:firstLine="0"/>
              <w:jc w:val="left"/>
              <w:rPr>
                <w:rFonts w:eastAsia="Times New Roman" w:cs="Calibri"/>
                <w:color w:val="000000"/>
                <w:sz w:val="16"/>
                <w:szCs w:val="16"/>
                <w:lang w:eastAsia="pl-PL"/>
              </w:rPr>
            </w:pPr>
          </w:p>
        </w:tc>
        <w:tc>
          <w:tcPr>
            <w:tcW w:w="6237" w:type="dxa"/>
            <w:gridSpan w:val="5"/>
            <w:tcBorders>
              <w:top w:val="single" w:color="009CA8" w:sz="8" w:space="0"/>
              <w:bottom w:val="single" w:color="009CA8" w:sz="8" w:space="0"/>
            </w:tcBorders>
            <w:vAlign w:val="center"/>
          </w:tcPr>
          <w:p w:rsidRPr="00CA1F4E" w:rsidR="00E0222B" w:rsidP="00A83AF3" w:rsidRDefault="00E0222B" w14:paraId="2B3D4165" w14:textId="77777777">
            <w:pPr>
              <w:spacing w:line="276" w:lineRule="auto"/>
              <w:ind w:left="0" w:firstLine="0"/>
              <w:jc w:val="center"/>
              <w:rPr>
                <w:rFonts w:eastAsia="Times New Roman" w:cs="Arial"/>
                <w:color w:val="000000"/>
                <w:sz w:val="16"/>
                <w:szCs w:val="16"/>
                <w:lang w:eastAsia="pl-PL"/>
              </w:rPr>
            </w:pPr>
            <w:r w:rsidRPr="00CA1F4E">
              <w:rPr>
                <w:rFonts w:eastAsia="Times New Roman" w:cs="Calibri"/>
                <w:color w:val="000000"/>
                <w:sz w:val="16"/>
                <w:szCs w:val="16"/>
                <w:lang w:eastAsia="pl-PL"/>
              </w:rPr>
              <w:t>w %</w:t>
            </w:r>
          </w:p>
        </w:tc>
      </w:tr>
      <w:tr w:rsidRPr="00CA1F4E" w:rsidR="00A83AF3" w:rsidTr="00A83AF3" w14:paraId="452254C9" w14:textId="77777777">
        <w:trPr>
          <w:trHeight w:val="227"/>
        </w:trPr>
        <w:tc>
          <w:tcPr>
            <w:tcW w:w="2113" w:type="dxa"/>
            <w:tcBorders>
              <w:top w:val="single" w:color="009CA8" w:sz="8" w:space="0"/>
              <w:bottom w:val="single" w:color="009CA8" w:sz="8" w:space="0"/>
            </w:tcBorders>
            <w:vAlign w:val="center"/>
          </w:tcPr>
          <w:p w:rsidRPr="00CA1F4E" w:rsidR="00A83AF3" w:rsidP="00A83AF3" w:rsidRDefault="00A83AF3" w14:paraId="39320D77"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samodzielnie</w:t>
            </w:r>
          </w:p>
        </w:tc>
        <w:tc>
          <w:tcPr>
            <w:tcW w:w="850" w:type="dxa"/>
            <w:tcBorders>
              <w:top w:val="single" w:color="009CA8" w:sz="8" w:space="0"/>
              <w:bottom w:val="single" w:color="009CA8" w:sz="8" w:space="0"/>
            </w:tcBorders>
            <w:vAlign w:val="bottom"/>
          </w:tcPr>
          <w:p w:rsidRPr="00CA1F4E" w:rsidR="00A83AF3" w:rsidP="00A83AF3" w:rsidRDefault="00A83AF3" w14:paraId="503B57F6" w14:textId="1677D52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70,7</w:t>
            </w:r>
          </w:p>
        </w:tc>
        <w:tc>
          <w:tcPr>
            <w:tcW w:w="1134" w:type="dxa"/>
            <w:tcBorders>
              <w:top w:val="single" w:color="009CA8" w:sz="8" w:space="0"/>
              <w:bottom w:val="single" w:color="009CA8" w:sz="8" w:space="0"/>
            </w:tcBorders>
            <w:vAlign w:val="bottom"/>
          </w:tcPr>
          <w:p w:rsidRPr="00CA1F4E" w:rsidR="00A83AF3" w:rsidP="00A83AF3" w:rsidRDefault="00A83AF3" w14:paraId="0FAA4805" w14:textId="0E398C0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71,4</w:t>
            </w:r>
          </w:p>
        </w:tc>
        <w:tc>
          <w:tcPr>
            <w:tcW w:w="1559" w:type="dxa"/>
            <w:tcBorders>
              <w:top w:val="single" w:color="009CA8" w:sz="8" w:space="0"/>
              <w:bottom w:val="single" w:color="009CA8" w:sz="8" w:space="0"/>
            </w:tcBorders>
            <w:vAlign w:val="bottom"/>
          </w:tcPr>
          <w:p w:rsidRPr="00CA1F4E" w:rsidR="00A83AF3" w:rsidP="00A83AF3" w:rsidRDefault="00A83AF3" w14:paraId="12999E84" w14:textId="50BD548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44,6</w:t>
            </w:r>
          </w:p>
        </w:tc>
        <w:tc>
          <w:tcPr>
            <w:tcW w:w="1134" w:type="dxa"/>
            <w:tcBorders>
              <w:top w:val="single" w:color="009CA8" w:sz="8" w:space="0"/>
              <w:bottom w:val="single" w:color="009CA8" w:sz="8" w:space="0"/>
            </w:tcBorders>
            <w:vAlign w:val="bottom"/>
          </w:tcPr>
          <w:p w:rsidRPr="00CA1F4E" w:rsidR="00A83AF3" w:rsidP="00A83AF3" w:rsidRDefault="00A83AF3" w14:paraId="2A62F85C" w14:textId="0A60F8D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72,3</w:t>
            </w:r>
          </w:p>
        </w:tc>
        <w:tc>
          <w:tcPr>
            <w:tcW w:w="1560" w:type="dxa"/>
            <w:tcBorders>
              <w:top w:val="single" w:color="009CA8" w:sz="8" w:space="0"/>
              <w:bottom w:val="single" w:color="009CA8" w:sz="8" w:space="0"/>
            </w:tcBorders>
            <w:vAlign w:val="bottom"/>
          </w:tcPr>
          <w:p w:rsidRPr="00CA1F4E" w:rsidR="00A83AF3" w:rsidP="00A83AF3" w:rsidRDefault="00A83AF3" w14:paraId="31DEA30F" w14:textId="4538221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28,6</w:t>
            </w:r>
          </w:p>
        </w:tc>
      </w:tr>
      <w:tr w:rsidRPr="00CA1F4E" w:rsidR="00A83AF3" w:rsidTr="00A83AF3" w14:paraId="333420DD" w14:textId="77777777">
        <w:tc>
          <w:tcPr>
            <w:tcW w:w="2113" w:type="dxa"/>
            <w:tcBorders>
              <w:top w:val="single" w:color="009CA8" w:sz="8" w:space="0"/>
              <w:bottom w:val="single" w:color="009CA8" w:sz="8" w:space="0"/>
            </w:tcBorders>
            <w:vAlign w:val="center"/>
          </w:tcPr>
          <w:p w:rsidRPr="00CA1F4E" w:rsidR="00A83AF3" w:rsidP="00B536B2" w:rsidRDefault="00A83AF3" w14:paraId="511B70CB" w14:textId="1A9E82A4">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 xml:space="preserve">w trybach ustawy </w:t>
            </w:r>
            <w:proofErr w:type="spellStart"/>
            <w:r w:rsidRPr="00CA1F4E">
              <w:rPr>
                <w:rFonts w:eastAsia="Times New Roman" w:cs="Calibri"/>
                <w:color w:val="000000"/>
                <w:sz w:val="16"/>
                <w:szCs w:val="16"/>
                <w:lang w:eastAsia="pl-PL"/>
              </w:rPr>
              <w:t>odppiw</w:t>
            </w:r>
            <w:proofErr w:type="spellEnd"/>
            <w:r w:rsidRPr="00CA1F4E">
              <w:rPr>
                <w:rFonts w:eastAsia="Times New Roman" w:cs="Calibri"/>
                <w:color w:val="000000"/>
                <w:sz w:val="16"/>
                <w:szCs w:val="16"/>
                <w:lang w:eastAsia="pl-PL"/>
              </w:rPr>
              <w:t xml:space="preserve"> </w:t>
            </w:r>
          </w:p>
        </w:tc>
        <w:tc>
          <w:tcPr>
            <w:tcW w:w="850" w:type="dxa"/>
            <w:tcBorders>
              <w:top w:val="single" w:color="009CA8" w:sz="8" w:space="0"/>
              <w:bottom w:val="single" w:color="009CA8" w:sz="8" w:space="0"/>
            </w:tcBorders>
            <w:vAlign w:val="bottom"/>
          </w:tcPr>
          <w:p w:rsidRPr="00CA1F4E" w:rsidR="00A83AF3" w:rsidP="00A83AF3" w:rsidRDefault="00A83AF3" w14:paraId="24C30A6B" w14:textId="15814E4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14,7</w:t>
            </w:r>
          </w:p>
        </w:tc>
        <w:tc>
          <w:tcPr>
            <w:tcW w:w="1134" w:type="dxa"/>
            <w:tcBorders>
              <w:top w:val="single" w:color="009CA8" w:sz="8" w:space="0"/>
              <w:bottom w:val="single" w:color="009CA8" w:sz="8" w:space="0"/>
            </w:tcBorders>
            <w:vAlign w:val="bottom"/>
          </w:tcPr>
          <w:p w:rsidRPr="00CA1F4E" w:rsidR="00A83AF3" w:rsidP="00A83AF3" w:rsidRDefault="00A83AF3" w14:paraId="69736936" w14:textId="1CA41BC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14,3</w:t>
            </w:r>
          </w:p>
        </w:tc>
        <w:tc>
          <w:tcPr>
            <w:tcW w:w="1559" w:type="dxa"/>
            <w:tcBorders>
              <w:top w:val="single" w:color="009CA8" w:sz="8" w:space="0"/>
              <w:bottom w:val="single" w:color="009CA8" w:sz="8" w:space="0"/>
            </w:tcBorders>
            <w:vAlign w:val="bottom"/>
          </w:tcPr>
          <w:p w:rsidRPr="00CA1F4E" w:rsidR="00A83AF3" w:rsidP="00A83AF3" w:rsidRDefault="00A83AF3" w14:paraId="0B981B41" w14:textId="5EC9BCE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16,9</w:t>
            </w:r>
          </w:p>
        </w:tc>
        <w:tc>
          <w:tcPr>
            <w:tcW w:w="1134" w:type="dxa"/>
            <w:tcBorders>
              <w:top w:val="single" w:color="009CA8" w:sz="8" w:space="0"/>
              <w:bottom w:val="single" w:color="009CA8" w:sz="8" w:space="0"/>
            </w:tcBorders>
            <w:vAlign w:val="bottom"/>
          </w:tcPr>
          <w:p w:rsidRPr="00CA1F4E" w:rsidR="00A83AF3" w:rsidP="00A83AF3" w:rsidRDefault="00A83AF3" w14:paraId="655A4FE6" w14:textId="7C60416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16,4</w:t>
            </w:r>
          </w:p>
        </w:tc>
        <w:tc>
          <w:tcPr>
            <w:tcW w:w="1560" w:type="dxa"/>
            <w:tcBorders>
              <w:top w:val="single" w:color="009CA8" w:sz="8" w:space="0"/>
              <w:bottom w:val="single" w:color="009CA8" w:sz="8" w:space="0"/>
            </w:tcBorders>
            <w:vAlign w:val="bottom"/>
          </w:tcPr>
          <w:p w:rsidRPr="00CA1F4E" w:rsidR="00A83AF3" w:rsidP="00A83AF3" w:rsidRDefault="00A83AF3" w14:paraId="54B808BD" w14:textId="13B91C2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35,7</w:t>
            </w:r>
          </w:p>
        </w:tc>
      </w:tr>
      <w:tr w:rsidRPr="00CA1F4E" w:rsidR="00A83AF3" w:rsidTr="00A83AF3" w14:paraId="4DE85EE7" w14:textId="77777777">
        <w:tc>
          <w:tcPr>
            <w:tcW w:w="2113" w:type="dxa"/>
            <w:tcBorders>
              <w:top w:val="single" w:color="009CA8" w:sz="8" w:space="0"/>
              <w:bottom w:val="single" w:color="009CA8" w:sz="4" w:space="0"/>
            </w:tcBorders>
            <w:vAlign w:val="center"/>
          </w:tcPr>
          <w:p w:rsidRPr="00CA1F4E" w:rsidR="00A83AF3" w:rsidP="00A83AF3" w:rsidRDefault="00A83AF3" w14:paraId="71DD8ED5" w14:textId="3CF739BB">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trybie ustawy PZP</w:t>
            </w:r>
          </w:p>
        </w:tc>
        <w:tc>
          <w:tcPr>
            <w:tcW w:w="850" w:type="dxa"/>
            <w:tcBorders>
              <w:top w:val="single" w:color="009CA8" w:sz="8" w:space="0"/>
              <w:bottom w:val="single" w:color="009CA8" w:sz="4" w:space="0"/>
            </w:tcBorders>
            <w:vAlign w:val="bottom"/>
          </w:tcPr>
          <w:p w:rsidRPr="00CA1F4E" w:rsidR="00A83AF3" w:rsidP="00A83AF3" w:rsidRDefault="00A83AF3" w14:paraId="5BBD6555" w14:textId="3F7AC09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2,2</w:t>
            </w:r>
          </w:p>
        </w:tc>
        <w:tc>
          <w:tcPr>
            <w:tcW w:w="1134" w:type="dxa"/>
            <w:tcBorders>
              <w:top w:val="single" w:color="009CA8" w:sz="8" w:space="0"/>
              <w:bottom w:val="single" w:color="009CA8" w:sz="4" w:space="0"/>
            </w:tcBorders>
            <w:vAlign w:val="bottom"/>
          </w:tcPr>
          <w:p w:rsidRPr="00CA1F4E" w:rsidR="00A83AF3" w:rsidP="00A83AF3" w:rsidRDefault="00A83AF3" w14:paraId="0BE553B6" w14:textId="633B3D5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2,1</w:t>
            </w:r>
          </w:p>
        </w:tc>
        <w:tc>
          <w:tcPr>
            <w:tcW w:w="1559" w:type="dxa"/>
            <w:tcBorders>
              <w:top w:val="single" w:color="009CA8" w:sz="8" w:space="0"/>
              <w:bottom w:val="single" w:color="009CA8" w:sz="4" w:space="0"/>
            </w:tcBorders>
            <w:vAlign w:val="bottom"/>
          </w:tcPr>
          <w:p w:rsidRPr="00CA1F4E" w:rsidR="00A83AF3" w:rsidP="00A83AF3" w:rsidRDefault="00A83AF3" w14:paraId="77C91AD2" w14:textId="72AC2BC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4,6</w:t>
            </w:r>
          </w:p>
        </w:tc>
        <w:tc>
          <w:tcPr>
            <w:tcW w:w="1134" w:type="dxa"/>
            <w:tcBorders>
              <w:top w:val="single" w:color="009CA8" w:sz="8" w:space="0"/>
              <w:bottom w:val="single" w:color="009CA8" w:sz="4" w:space="0"/>
            </w:tcBorders>
            <w:vAlign w:val="bottom"/>
          </w:tcPr>
          <w:p w:rsidRPr="00CA1F4E" w:rsidR="00A83AF3" w:rsidP="00A83AF3" w:rsidRDefault="00A83AF3" w14:paraId="7916E2D8" w14:textId="521986C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2,6</w:t>
            </w:r>
          </w:p>
        </w:tc>
        <w:tc>
          <w:tcPr>
            <w:tcW w:w="1560" w:type="dxa"/>
            <w:tcBorders>
              <w:top w:val="single" w:color="009CA8" w:sz="8" w:space="0"/>
              <w:bottom w:val="single" w:color="009CA8" w:sz="4" w:space="0"/>
            </w:tcBorders>
            <w:vAlign w:val="bottom"/>
          </w:tcPr>
          <w:p w:rsidRPr="00CA1F4E" w:rsidR="00A83AF3" w:rsidP="00A83AF3" w:rsidRDefault="00A83AF3" w14:paraId="7E0982B5" w14:textId="3855682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r>
      <w:tr w:rsidRPr="00CA1F4E" w:rsidR="00A83AF3" w:rsidTr="00A83AF3" w14:paraId="7E617E94" w14:textId="77777777">
        <w:tc>
          <w:tcPr>
            <w:tcW w:w="2113" w:type="dxa"/>
            <w:tcBorders>
              <w:top w:val="single" w:color="009CA8" w:sz="4" w:space="0"/>
              <w:bottom w:val="single" w:color="009CA8" w:sz="12" w:space="0"/>
            </w:tcBorders>
            <w:vAlign w:val="center"/>
          </w:tcPr>
          <w:p w:rsidRPr="00CA1F4E" w:rsidR="00A83AF3" w:rsidP="00A83AF3" w:rsidRDefault="00A83AF3" w14:paraId="668D9537"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odrębnym trybie</w:t>
            </w:r>
          </w:p>
        </w:tc>
        <w:tc>
          <w:tcPr>
            <w:tcW w:w="850" w:type="dxa"/>
            <w:tcBorders>
              <w:top w:val="single" w:color="009CA8" w:sz="4" w:space="0"/>
              <w:bottom w:val="single" w:color="009CA8" w:sz="12" w:space="0"/>
            </w:tcBorders>
            <w:vAlign w:val="bottom"/>
          </w:tcPr>
          <w:p w:rsidRPr="00CA1F4E" w:rsidR="00A83AF3" w:rsidP="00A83AF3" w:rsidRDefault="00A83AF3" w14:paraId="60A23BE4" w14:textId="3F8A49E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12,5</w:t>
            </w:r>
          </w:p>
        </w:tc>
        <w:tc>
          <w:tcPr>
            <w:tcW w:w="1134" w:type="dxa"/>
            <w:tcBorders>
              <w:top w:val="single" w:color="009CA8" w:sz="4" w:space="0"/>
              <w:bottom w:val="single" w:color="009CA8" w:sz="12" w:space="0"/>
            </w:tcBorders>
            <w:vAlign w:val="bottom"/>
          </w:tcPr>
          <w:p w:rsidRPr="00CA1F4E" w:rsidR="00A83AF3" w:rsidP="00A83AF3" w:rsidRDefault="00A83AF3" w14:paraId="4AE07CA8" w14:textId="3743298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12,3</w:t>
            </w:r>
          </w:p>
        </w:tc>
        <w:tc>
          <w:tcPr>
            <w:tcW w:w="1559" w:type="dxa"/>
            <w:tcBorders>
              <w:top w:val="single" w:color="009CA8" w:sz="4" w:space="0"/>
              <w:bottom w:val="single" w:color="009CA8" w:sz="12" w:space="0"/>
            </w:tcBorders>
            <w:vAlign w:val="bottom"/>
          </w:tcPr>
          <w:p w:rsidRPr="00CA1F4E" w:rsidR="00A83AF3" w:rsidP="00A83AF3" w:rsidRDefault="00A83AF3" w14:paraId="211B2947" w14:textId="269CA90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33,8</w:t>
            </w:r>
          </w:p>
        </w:tc>
        <w:tc>
          <w:tcPr>
            <w:tcW w:w="1134" w:type="dxa"/>
            <w:tcBorders>
              <w:top w:val="single" w:color="009CA8" w:sz="4" w:space="0"/>
              <w:bottom w:val="single" w:color="009CA8" w:sz="12" w:space="0"/>
            </w:tcBorders>
            <w:vAlign w:val="bottom"/>
          </w:tcPr>
          <w:p w:rsidRPr="00CA1F4E" w:rsidR="00A83AF3" w:rsidP="00A83AF3" w:rsidRDefault="00A83AF3" w14:paraId="2A0B4004" w14:textId="630D905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8,7</w:t>
            </w:r>
          </w:p>
        </w:tc>
        <w:tc>
          <w:tcPr>
            <w:tcW w:w="1560" w:type="dxa"/>
            <w:tcBorders>
              <w:top w:val="single" w:color="009CA8" w:sz="4" w:space="0"/>
              <w:bottom w:val="single" w:color="009CA8" w:sz="12" w:space="0"/>
            </w:tcBorders>
            <w:vAlign w:val="bottom"/>
          </w:tcPr>
          <w:p w:rsidRPr="00CA1F4E" w:rsidR="00A83AF3" w:rsidP="00A83AF3" w:rsidRDefault="00A83AF3" w14:paraId="0CA3AE47" w14:textId="1A66494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35,7</w:t>
            </w:r>
          </w:p>
        </w:tc>
      </w:tr>
      <w:tr w:rsidRPr="00CA1F4E" w:rsidR="000460FC" w:rsidTr="00D13FEA" w14:paraId="674A56A1" w14:textId="77777777">
        <w:tc>
          <w:tcPr>
            <w:tcW w:w="8350" w:type="dxa"/>
            <w:gridSpan w:val="6"/>
            <w:tcBorders>
              <w:top w:val="single" w:color="009CA8" w:sz="12" w:space="0"/>
              <w:bottom w:val="single" w:color="009CA8" w:sz="12" w:space="0"/>
            </w:tcBorders>
            <w:shd w:val="clear" w:color="auto" w:fill="FFFFFF"/>
            <w:vAlign w:val="center"/>
          </w:tcPr>
          <w:p w:rsidRPr="00CA1F4E" w:rsidR="000460FC" w:rsidP="00C44E34" w:rsidRDefault="000460FC" w14:paraId="7D41FB15" w14:textId="77777777">
            <w:pPr>
              <w:spacing w:line="240" w:lineRule="auto"/>
              <w:ind w:left="0" w:firstLine="0"/>
              <w:jc w:val="center"/>
              <w:rPr>
                <w:rFonts w:eastAsia="Times New Roman" w:cs="Arial"/>
                <w:color w:val="000000"/>
                <w:sz w:val="16"/>
                <w:szCs w:val="16"/>
                <w:lang w:eastAsia="pl-PL"/>
              </w:rPr>
            </w:pPr>
            <w:r w:rsidRPr="00CA1F4E">
              <w:rPr>
                <w:rFonts w:eastAsia="Times New Roman" w:cs="Calibri"/>
                <w:b/>
                <w:color w:val="000000"/>
                <w:sz w:val="16"/>
                <w:szCs w:val="16"/>
                <w:lang w:eastAsia="pl-PL"/>
              </w:rPr>
              <w:lastRenderedPageBreak/>
              <w:t>WSPIERANIE OSÓB NIEPEŁNOSPRAWNYCH</w:t>
            </w:r>
          </w:p>
        </w:tc>
      </w:tr>
      <w:tr w:rsidRPr="00CA1F4E" w:rsidR="00A83AF3" w:rsidTr="00A83AF3" w14:paraId="0564DA4B" w14:textId="77777777">
        <w:trPr>
          <w:trHeight w:val="227"/>
        </w:trPr>
        <w:tc>
          <w:tcPr>
            <w:tcW w:w="2113" w:type="dxa"/>
            <w:tcBorders>
              <w:top w:val="single" w:color="009CA8" w:sz="12" w:space="0"/>
              <w:bottom w:val="single" w:color="009CA8" w:sz="8" w:space="0"/>
            </w:tcBorders>
            <w:vAlign w:val="center"/>
          </w:tcPr>
          <w:p w:rsidRPr="00CA1F4E" w:rsidR="00A83AF3" w:rsidP="00A83AF3" w:rsidRDefault="00A83AF3" w14:paraId="021A5B94" w14:textId="77777777">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Liczba JST realizujących zadania w obszarze</w:t>
            </w:r>
          </w:p>
        </w:tc>
        <w:tc>
          <w:tcPr>
            <w:tcW w:w="850" w:type="dxa"/>
            <w:tcBorders>
              <w:top w:val="single" w:color="009CA8" w:sz="12" w:space="0"/>
              <w:bottom w:val="single" w:color="009CA8" w:sz="8" w:space="0"/>
            </w:tcBorders>
            <w:vAlign w:val="center"/>
          </w:tcPr>
          <w:p w:rsidRPr="00CA1F4E" w:rsidR="00A83AF3" w:rsidP="00A83AF3" w:rsidRDefault="00A83AF3" w14:paraId="4837F556" w14:textId="49C5EF2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2342</w:t>
            </w:r>
          </w:p>
        </w:tc>
        <w:tc>
          <w:tcPr>
            <w:tcW w:w="1134" w:type="dxa"/>
            <w:tcBorders>
              <w:top w:val="single" w:color="009CA8" w:sz="12" w:space="0"/>
              <w:bottom w:val="single" w:color="009CA8" w:sz="8" w:space="0"/>
            </w:tcBorders>
            <w:vAlign w:val="center"/>
          </w:tcPr>
          <w:p w:rsidRPr="00CA1F4E" w:rsidR="00A83AF3" w:rsidP="00A83AF3" w:rsidRDefault="00A83AF3" w14:paraId="25CBC368" w14:textId="49736F5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1966</w:t>
            </w:r>
          </w:p>
        </w:tc>
        <w:tc>
          <w:tcPr>
            <w:tcW w:w="1559" w:type="dxa"/>
            <w:tcBorders>
              <w:top w:val="single" w:color="009CA8" w:sz="12" w:space="0"/>
              <w:bottom w:val="single" w:color="009CA8" w:sz="8" w:space="0"/>
            </w:tcBorders>
            <w:vAlign w:val="center"/>
          </w:tcPr>
          <w:p w:rsidRPr="00CA1F4E" w:rsidR="00A83AF3" w:rsidP="00A83AF3" w:rsidRDefault="00A83AF3" w14:paraId="15142B20" w14:textId="6C828EA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65</w:t>
            </w:r>
          </w:p>
        </w:tc>
        <w:tc>
          <w:tcPr>
            <w:tcW w:w="1134" w:type="dxa"/>
            <w:tcBorders>
              <w:top w:val="single" w:color="009CA8" w:sz="12" w:space="0"/>
              <w:bottom w:val="single" w:color="009CA8" w:sz="8" w:space="0"/>
            </w:tcBorders>
            <w:vAlign w:val="center"/>
          </w:tcPr>
          <w:p w:rsidRPr="00CA1F4E" w:rsidR="00A83AF3" w:rsidP="00A83AF3" w:rsidRDefault="00A83AF3" w14:paraId="41C722E5" w14:textId="67A886A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296</w:t>
            </w:r>
          </w:p>
        </w:tc>
        <w:tc>
          <w:tcPr>
            <w:tcW w:w="1560" w:type="dxa"/>
            <w:tcBorders>
              <w:top w:val="single" w:color="009CA8" w:sz="12" w:space="0"/>
              <w:bottom w:val="single" w:color="009CA8" w:sz="8" w:space="0"/>
            </w:tcBorders>
            <w:vAlign w:val="center"/>
          </w:tcPr>
          <w:p w:rsidRPr="00CA1F4E" w:rsidR="00A83AF3" w:rsidP="00A83AF3" w:rsidRDefault="00A83AF3" w14:paraId="0F9294D8" w14:textId="4742554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15</w:t>
            </w:r>
          </w:p>
        </w:tc>
      </w:tr>
      <w:tr w:rsidRPr="00CA1F4E" w:rsidR="007B293C" w:rsidTr="00D13FEA" w14:paraId="260AA517" w14:textId="77777777">
        <w:trPr>
          <w:trHeight w:val="227"/>
        </w:trPr>
        <w:tc>
          <w:tcPr>
            <w:tcW w:w="2113" w:type="dxa"/>
            <w:tcBorders>
              <w:top w:val="single" w:color="009CA8" w:sz="8" w:space="0"/>
              <w:bottom w:val="single" w:color="009CA8" w:sz="8" w:space="0"/>
            </w:tcBorders>
            <w:vAlign w:val="center"/>
          </w:tcPr>
          <w:p w:rsidRPr="00CA1F4E" w:rsidR="007B293C" w:rsidP="00A83AF3" w:rsidRDefault="007B293C" w14:paraId="09172F17" w14:textId="77777777">
            <w:pPr>
              <w:spacing w:line="276" w:lineRule="auto"/>
              <w:ind w:left="0" w:firstLine="0"/>
              <w:jc w:val="left"/>
              <w:rPr>
                <w:rFonts w:eastAsia="Times New Roman" w:cs="Calibri"/>
                <w:color w:val="000000"/>
                <w:sz w:val="16"/>
                <w:szCs w:val="16"/>
                <w:lang w:eastAsia="pl-PL"/>
              </w:rPr>
            </w:pPr>
          </w:p>
        </w:tc>
        <w:tc>
          <w:tcPr>
            <w:tcW w:w="6237" w:type="dxa"/>
            <w:gridSpan w:val="5"/>
            <w:tcBorders>
              <w:top w:val="single" w:color="009CA8" w:sz="8" w:space="0"/>
              <w:bottom w:val="single" w:color="009CA8" w:sz="8" w:space="0"/>
            </w:tcBorders>
            <w:vAlign w:val="center"/>
          </w:tcPr>
          <w:p w:rsidRPr="00CA1F4E" w:rsidR="007B293C" w:rsidP="00A83AF3" w:rsidRDefault="007B293C" w14:paraId="59762F8A" w14:textId="77777777">
            <w:pPr>
              <w:spacing w:line="276" w:lineRule="auto"/>
              <w:ind w:left="0" w:firstLine="0"/>
              <w:jc w:val="center"/>
              <w:rPr>
                <w:rFonts w:eastAsia="Times New Roman" w:cs="Arial"/>
                <w:color w:val="000000"/>
                <w:sz w:val="16"/>
                <w:szCs w:val="16"/>
                <w:lang w:eastAsia="pl-PL"/>
              </w:rPr>
            </w:pPr>
            <w:r w:rsidRPr="00CA1F4E">
              <w:rPr>
                <w:rFonts w:eastAsia="Times New Roman" w:cs="Calibri"/>
                <w:color w:val="000000"/>
                <w:sz w:val="16"/>
                <w:szCs w:val="16"/>
                <w:lang w:eastAsia="pl-PL"/>
              </w:rPr>
              <w:t>w %</w:t>
            </w:r>
          </w:p>
        </w:tc>
      </w:tr>
      <w:tr w:rsidRPr="00CA1F4E" w:rsidR="00A83AF3" w:rsidTr="00A83AF3" w14:paraId="4F46B40F" w14:textId="77777777">
        <w:tc>
          <w:tcPr>
            <w:tcW w:w="2113" w:type="dxa"/>
            <w:tcBorders>
              <w:top w:val="single" w:color="009CA8" w:sz="8" w:space="0"/>
              <w:bottom w:val="single" w:color="009CA8" w:sz="8" w:space="0"/>
            </w:tcBorders>
            <w:vAlign w:val="center"/>
          </w:tcPr>
          <w:p w:rsidRPr="00CA1F4E" w:rsidR="00A83AF3" w:rsidP="00A83AF3" w:rsidRDefault="00A83AF3" w14:paraId="29EA3E06"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samodzielnie</w:t>
            </w:r>
          </w:p>
        </w:tc>
        <w:tc>
          <w:tcPr>
            <w:tcW w:w="850" w:type="dxa"/>
            <w:tcBorders>
              <w:top w:val="single" w:color="009CA8" w:sz="8" w:space="0"/>
              <w:bottom w:val="single" w:color="009CA8" w:sz="8" w:space="0"/>
            </w:tcBorders>
            <w:vAlign w:val="bottom"/>
          </w:tcPr>
          <w:p w:rsidRPr="00CA1F4E" w:rsidR="00A83AF3" w:rsidP="00A83AF3" w:rsidRDefault="00A83AF3" w14:paraId="1A5A365C" w14:textId="2E4E903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75,8</w:t>
            </w:r>
          </w:p>
        </w:tc>
        <w:tc>
          <w:tcPr>
            <w:tcW w:w="1134" w:type="dxa"/>
            <w:tcBorders>
              <w:top w:val="single" w:color="009CA8" w:sz="8" w:space="0"/>
              <w:bottom w:val="single" w:color="009CA8" w:sz="8" w:space="0"/>
            </w:tcBorders>
            <w:vAlign w:val="bottom"/>
          </w:tcPr>
          <w:p w:rsidRPr="00CA1F4E" w:rsidR="00A83AF3" w:rsidP="00A83AF3" w:rsidRDefault="00A83AF3" w14:paraId="11E43A85" w14:textId="16FE4DA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76,4</w:t>
            </w:r>
          </w:p>
        </w:tc>
        <w:tc>
          <w:tcPr>
            <w:tcW w:w="1559" w:type="dxa"/>
            <w:tcBorders>
              <w:top w:val="single" w:color="009CA8" w:sz="8" w:space="0"/>
              <w:bottom w:val="single" w:color="009CA8" w:sz="8" w:space="0"/>
            </w:tcBorders>
            <w:vAlign w:val="bottom"/>
          </w:tcPr>
          <w:p w:rsidRPr="00CA1F4E" w:rsidR="00A83AF3" w:rsidP="00A83AF3" w:rsidRDefault="00A83AF3" w14:paraId="7BA5C4A6" w14:textId="34F55C0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64,6</w:t>
            </w:r>
          </w:p>
        </w:tc>
        <w:tc>
          <w:tcPr>
            <w:tcW w:w="1134" w:type="dxa"/>
            <w:tcBorders>
              <w:top w:val="single" w:color="009CA8" w:sz="8" w:space="0"/>
              <w:bottom w:val="single" w:color="009CA8" w:sz="8" w:space="0"/>
            </w:tcBorders>
            <w:vAlign w:val="bottom"/>
          </w:tcPr>
          <w:p w:rsidRPr="00CA1F4E" w:rsidR="00A83AF3" w:rsidP="00A83AF3" w:rsidRDefault="00A83AF3" w14:paraId="21760752" w14:textId="43D75A8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76,7</w:t>
            </w:r>
          </w:p>
        </w:tc>
        <w:tc>
          <w:tcPr>
            <w:tcW w:w="1560" w:type="dxa"/>
            <w:tcBorders>
              <w:top w:val="single" w:color="009CA8" w:sz="8" w:space="0"/>
              <w:bottom w:val="single" w:color="009CA8" w:sz="8" w:space="0"/>
            </w:tcBorders>
            <w:vAlign w:val="bottom"/>
          </w:tcPr>
          <w:p w:rsidRPr="00CA1F4E" w:rsidR="00A83AF3" w:rsidP="00A83AF3" w:rsidRDefault="00A83AF3" w14:paraId="4803A7BC" w14:textId="37B8771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26,7</w:t>
            </w:r>
          </w:p>
        </w:tc>
      </w:tr>
      <w:tr w:rsidRPr="00CA1F4E" w:rsidR="00A83AF3" w:rsidTr="00A83AF3" w14:paraId="4749DA47" w14:textId="77777777">
        <w:tc>
          <w:tcPr>
            <w:tcW w:w="2113" w:type="dxa"/>
            <w:tcBorders>
              <w:top w:val="single" w:color="009CA8" w:sz="8" w:space="0"/>
              <w:bottom w:val="single" w:color="009CA8" w:sz="8" w:space="0"/>
            </w:tcBorders>
            <w:vAlign w:val="center"/>
          </w:tcPr>
          <w:p w:rsidRPr="00CA1F4E" w:rsidR="00A83AF3" w:rsidP="00B536B2" w:rsidRDefault="00A83AF3" w14:paraId="66767857" w14:textId="4E069762">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 xml:space="preserve">w trybach ustawy </w:t>
            </w:r>
            <w:proofErr w:type="spellStart"/>
            <w:r w:rsidRPr="00CA1F4E">
              <w:rPr>
                <w:rFonts w:eastAsia="Times New Roman" w:cs="Calibri"/>
                <w:color w:val="000000"/>
                <w:sz w:val="16"/>
                <w:szCs w:val="16"/>
                <w:lang w:eastAsia="pl-PL"/>
              </w:rPr>
              <w:t>odppiw</w:t>
            </w:r>
            <w:proofErr w:type="spellEnd"/>
            <w:r w:rsidRPr="00CA1F4E">
              <w:rPr>
                <w:rFonts w:eastAsia="Times New Roman" w:cs="Calibri"/>
                <w:color w:val="000000"/>
                <w:sz w:val="16"/>
                <w:szCs w:val="16"/>
                <w:lang w:eastAsia="pl-PL"/>
              </w:rPr>
              <w:t xml:space="preserve"> </w:t>
            </w:r>
          </w:p>
        </w:tc>
        <w:tc>
          <w:tcPr>
            <w:tcW w:w="850" w:type="dxa"/>
            <w:tcBorders>
              <w:top w:val="single" w:color="009CA8" w:sz="8" w:space="0"/>
              <w:bottom w:val="single" w:color="009CA8" w:sz="8" w:space="0"/>
            </w:tcBorders>
            <w:vAlign w:val="bottom"/>
          </w:tcPr>
          <w:p w:rsidRPr="00CA1F4E" w:rsidR="00A83AF3" w:rsidP="00A83AF3" w:rsidRDefault="00A83AF3" w14:paraId="69F39A17" w14:textId="3ABD478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18,8</w:t>
            </w:r>
          </w:p>
        </w:tc>
        <w:tc>
          <w:tcPr>
            <w:tcW w:w="1134" w:type="dxa"/>
            <w:tcBorders>
              <w:top w:val="single" w:color="009CA8" w:sz="8" w:space="0"/>
              <w:bottom w:val="single" w:color="009CA8" w:sz="8" w:space="0"/>
            </w:tcBorders>
            <w:vAlign w:val="bottom"/>
          </w:tcPr>
          <w:p w:rsidRPr="00CA1F4E" w:rsidR="00A83AF3" w:rsidP="00A83AF3" w:rsidRDefault="00A83AF3" w14:paraId="416B4131" w14:textId="0A6D08C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19,0</w:t>
            </w:r>
          </w:p>
        </w:tc>
        <w:tc>
          <w:tcPr>
            <w:tcW w:w="1559" w:type="dxa"/>
            <w:tcBorders>
              <w:top w:val="single" w:color="009CA8" w:sz="8" w:space="0"/>
              <w:bottom w:val="single" w:color="009CA8" w:sz="8" w:space="0"/>
            </w:tcBorders>
            <w:vAlign w:val="bottom"/>
          </w:tcPr>
          <w:p w:rsidRPr="00CA1F4E" w:rsidR="00A83AF3" w:rsidP="00A83AF3" w:rsidRDefault="00A83AF3" w14:paraId="4AB0D0AA" w14:textId="13F6061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24,6</w:t>
            </w:r>
          </w:p>
        </w:tc>
        <w:tc>
          <w:tcPr>
            <w:tcW w:w="1134" w:type="dxa"/>
            <w:tcBorders>
              <w:top w:val="single" w:color="009CA8" w:sz="8" w:space="0"/>
              <w:bottom w:val="single" w:color="009CA8" w:sz="8" w:space="0"/>
            </w:tcBorders>
            <w:vAlign w:val="bottom"/>
          </w:tcPr>
          <w:p w:rsidRPr="00CA1F4E" w:rsidR="00A83AF3" w:rsidP="00A83AF3" w:rsidRDefault="00A83AF3" w14:paraId="7C41D7C1" w14:textId="6053A33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15,2</w:t>
            </w:r>
          </w:p>
        </w:tc>
        <w:tc>
          <w:tcPr>
            <w:tcW w:w="1560" w:type="dxa"/>
            <w:tcBorders>
              <w:top w:val="single" w:color="009CA8" w:sz="8" w:space="0"/>
              <w:bottom w:val="single" w:color="009CA8" w:sz="8" w:space="0"/>
            </w:tcBorders>
            <w:vAlign w:val="bottom"/>
          </w:tcPr>
          <w:p w:rsidRPr="00CA1F4E" w:rsidR="00A83AF3" w:rsidP="00A83AF3" w:rsidRDefault="00A83AF3" w14:paraId="04FF0AB1" w14:textId="03A9B4E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33,3</w:t>
            </w:r>
          </w:p>
        </w:tc>
      </w:tr>
      <w:tr w:rsidRPr="00CA1F4E" w:rsidR="00A83AF3" w:rsidTr="00A83AF3" w14:paraId="69B8F2A2" w14:textId="77777777">
        <w:tc>
          <w:tcPr>
            <w:tcW w:w="2113" w:type="dxa"/>
            <w:tcBorders>
              <w:top w:val="single" w:color="009CA8" w:sz="8" w:space="0"/>
              <w:bottom w:val="single" w:color="009CA8" w:sz="8" w:space="0"/>
            </w:tcBorders>
            <w:vAlign w:val="center"/>
          </w:tcPr>
          <w:p w:rsidRPr="00CA1F4E" w:rsidR="00A83AF3" w:rsidP="00A83AF3" w:rsidRDefault="00A83AF3" w14:paraId="7747B58C" w14:textId="736E882F">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trybie ustawy PZP</w:t>
            </w:r>
          </w:p>
        </w:tc>
        <w:tc>
          <w:tcPr>
            <w:tcW w:w="850" w:type="dxa"/>
            <w:tcBorders>
              <w:top w:val="single" w:color="009CA8" w:sz="8" w:space="0"/>
              <w:bottom w:val="single" w:color="009CA8" w:sz="8" w:space="0"/>
            </w:tcBorders>
            <w:vAlign w:val="bottom"/>
          </w:tcPr>
          <w:p w:rsidRPr="00CA1F4E" w:rsidR="00A83AF3" w:rsidP="00A83AF3" w:rsidRDefault="00A83AF3" w14:paraId="150CC14F" w14:textId="208CAFD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1,0</w:t>
            </w:r>
          </w:p>
        </w:tc>
        <w:tc>
          <w:tcPr>
            <w:tcW w:w="1134" w:type="dxa"/>
            <w:tcBorders>
              <w:top w:val="single" w:color="009CA8" w:sz="8" w:space="0"/>
              <w:bottom w:val="single" w:color="009CA8" w:sz="8" w:space="0"/>
            </w:tcBorders>
            <w:vAlign w:val="bottom"/>
          </w:tcPr>
          <w:p w:rsidRPr="00CA1F4E" w:rsidR="00A83AF3" w:rsidP="00A83AF3" w:rsidRDefault="00A83AF3" w14:paraId="2560BA82" w14:textId="5041D8D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1,0</w:t>
            </w:r>
          </w:p>
        </w:tc>
        <w:tc>
          <w:tcPr>
            <w:tcW w:w="1559" w:type="dxa"/>
            <w:tcBorders>
              <w:top w:val="single" w:color="009CA8" w:sz="8" w:space="0"/>
              <w:bottom w:val="single" w:color="009CA8" w:sz="8" w:space="0"/>
            </w:tcBorders>
            <w:vAlign w:val="bottom"/>
          </w:tcPr>
          <w:p w:rsidRPr="00CA1F4E" w:rsidR="00A83AF3" w:rsidP="00A83AF3" w:rsidRDefault="00A83AF3" w14:paraId="0ADFD9A8" w14:textId="092889E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c>
          <w:tcPr>
            <w:tcW w:w="1134" w:type="dxa"/>
            <w:tcBorders>
              <w:top w:val="single" w:color="009CA8" w:sz="8" w:space="0"/>
              <w:bottom w:val="single" w:color="009CA8" w:sz="8" w:space="0"/>
            </w:tcBorders>
            <w:vAlign w:val="bottom"/>
          </w:tcPr>
          <w:p w:rsidRPr="00CA1F4E" w:rsidR="00A83AF3" w:rsidP="00A83AF3" w:rsidRDefault="00A83AF3" w14:paraId="48ADBFFF" w14:textId="733DFAB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1,0</w:t>
            </w:r>
          </w:p>
        </w:tc>
        <w:tc>
          <w:tcPr>
            <w:tcW w:w="1560" w:type="dxa"/>
            <w:tcBorders>
              <w:top w:val="single" w:color="009CA8" w:sz="8" w:space="0"/>
              <w:bottom w:val="single" w:color="009CA8" w:sz="8" w:space="0"/>
            </w:tcBorders>
            <w:vAlign w:val="bottom"/>
          </w:tcPr>
          <w:p w:rsidRPr="00CA1F4E" w:rsidR="00A83AF3" w:rsidP="00A83AF3" w:rsidRDefault="00A83AF3" w14:paraId="4CAB7BCB" w14:textId="2BC81BF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6,7</w:t>
            </w:r>
          </w:p>
        </w:tc>
      </w:tr>
      <w:tr w:rsidRPr="00CA1F4E" w:rsidR="00A83AF3" w:rsidTr="00A83AF3" w14:paraId="519FCF14" w14:textId="77777777">
        <w:tc>
          <w:tcPr>
            <w:tcW w:w="2113" w:type="dxa"/>
            <w:tcBorders>
              <w:top w:val="single" w:color="009CA8" w:sz="8" w:space="0"/>
              <w:bottom w:val="single" w:color="009CA8" w:sz="12" w:space="0"/>
            </w:tcBorders>
            <w:vAlign w:val="center"/>
          </w:tcPr>
          <w:p w:rsidRPr="00CA1F4E" w:rsidR="00A83AF3" w:rsidP="00A83AF3" w:rsidRDefault="00A83AF3" w14:paraId="77413386"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odrębnym trybie</w:t>
            </w:r>
          </w:p>
        </w:tc>
        <w:tc>
          <w:tcPr>
            <w:tcW w:w="850" w:type="dxa"/>
            <w:tcBorders>
              <w:top w:val="single" w:color="009CA8" w:sz="8" w:space="0"/>
              <w:bottom w:val="single" w:color="009CA8" w:sz="12" w:space="0"/>
            </w:tcBorders>
            <w:vAlign w:val="bottom"/>
          </w:tcPr>
          <w:p w:rsidRPr="00CA1F4E" w:rsidR="00A83AF3" w:rsidP="00A83AF3" w:rsidRDefault="00A83AF3" w14:paraId="1B62937E" w14:textId="36E6AD2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4,4</w:t>
            </w:r>
          </w:p>
        </w:tc>
        <w:tc>
          <w:tcPr>
            <w:tcW w:w="1134" w:type="dxa"/>
            <w:tcBorders>
              <w:top w:val="single" w:color="009CA8" w:sz="8" w:space="0"/>
              <w:bottom w:val="single" w:color="009CA8" w:sz="12" w:space="0"/>
            </w:tcBorders>
            <w:vAlign w:val="bottom"/>
          </w:tcPr>
          <w:p w:rsidRPr="00CA1F4E" w:rsidR="00A83AF3" w:rsidP="00A83AF3" w:rsidRDefault="00A83AF3" w14:paraId="2FC10D56" w14:textId="4A8C73E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3,6</w:t>
            </w:r>
          </w:p>
        </w:tc>
        <w:tc>
          <w:tcPr>
            <w:tcW w:w="1559" w:type="dxa"/>
            <w:tcBorders>
              <w:top w:val="single" w:color="009CA8" w:sz="8" w:space="0"/>
              <w:bottom w:val="single" w:color="009CA8" w:sz="12" w:space="0"/>
            </w:tcBorders>
            <w:vAlign w:val="bottom"/>
          </w:tcPr>
          <w:p w:rsidRPr="00CA1F4E" w:rsidR="00A83AF3" w:rsidP="00A83AF3" w:rsidRDefault="00A83AF3" w14:paraId="1C295770" w14:textId="09471F2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10,8</w:t>
            </w:r>
          </w:p>
        </w:tc>
        <w:tc>
          <w:tcPr>
            <w:tcW w:w="1134" w:type="dxa"/>
            <w:tcBorders>
              <w:top w:val="single" w:color="009CA8" w:sz="8" w:space="0"/>
              <w:bottom w:val="single" w:color="009CA8" w:sz="12" w:space="0"/>
            </w:tcBorders>
            <w:vAlign w:val="bottom"/>
          </w:tcPr>
          <w:p w:rsidRPr="00CA1F4E" w:rsidR="00A83AF3" w:rsidP="00A83AF3" w:rsidRDefault="00A83AF3" w14:paraId="790C2A31" w14:textId="088260B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7,1</w:t>
            </w:r>
          </w:p>
        </w:tc>
        <w:tc>
          <w:tcPr>
            <w:tcW w:w="1560" w:type="dxa"/>
            <w:tcBorders>
              <w:top w:val="single" w:color="009CA8" w:sz="8" w:space="0"/>
              <w:bottom w:val="single" w:color="009CA8" w:sz="12" w:space="0"/>
            </w:tcBorders>
            <w:vAlign w:val="bottom"/>
          </w:tcPr>
          <w:p w:rsidRPr="00CA1F4E" w:rsidR="00A83AF3" w:rsidP="00A83AF3" w:rsidRDefault="00A83AF3" w14:paraId="62BB9714" w14:textId="0CC57F5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33,3</w:t>
            </w:r>
          </w:p>
        </w:tc>
      </w:tr>
      <w:tr w:rsidRPr="00CA1F4E" w:rsidR="000460FC" w:rsidTr="00D13FEA" w14:paraId="4E5ACDB6" w14:textId="77777777">
        <w:trPr>
          <w:trHeight w:val="227"/>
        </w:trPr>
        <w:tc>
          <w:tcPr>
            <w:tcW w:w="8350" w:type="dxa"/>
            <w:gridSpan w:val="6"/>
            <w:tcBorders>
              <w:top w:val="single" w:color="009CA8" w:sz="12" w:space="0"/>
              <w:bottom w:val="single" w:color="009CA8" w:sz="12" w:space="0"/>
            </w:tcBorders>
            <w:shd w:val="clear" w:color="auto" w:fill="FFFFFF"/>
            <w:vAlign w:val="center"/>
          </w:tcPr>
          <w:p w:rsidRPr="00CA1F4E" w:rsidR="000460FC" w:rsidP="00C44E34" w:rsidRDefault="000460FC" w14:paraId="7AD812EB" w14:textId="77777777">
            <w:pPr>
              <w:spacing w:line="240" w:lineRule="auto"/>
              <w:ind w:left="0" w:firstLine="0"/>
              <w:jc w:val="center"/>
              <w:rPr>
                <w:rFonts w:eastAsia="Times New Roman" w:cs="Calibri"/>
                <w:b/>
                <w:color w:val="000000"/>
                <w:sz w:val="16"/>
                <w:szCs w:val="16"/>
                <w:lang w:eastAsia="pl-PL"/>
              </w:rPr>
            </w:pPr>
            <w:r w:rsidRPr="00CA1F4E">
              <w:rPr>
                <w:rFonts w:eastAsia="Times New Roman" w:cs="Calibri"/>
                <w:b/>
                <w:color w:val="000000"/>
                <w:sz w:val="16"/>
                <w:szCs w:val="16"/>
                <w:lang w:eastAsia="pl-PL"/>
              </w:rPr>
              <w:t>KULTURA ORAZ OCHRONA ZABYTKÓW</w:t>
            </w:r>
          </w:p>
        </w:tc>
      </w:tr>
      <w:tr w:rsidRPr="00CA1F4E" w:rsidR="00A83AF3" w:rsidTr="00A83AF3" w14:paraId="6F1A7ADF" w14:textId="77777777">
        <w:trPr>
          <w:trHeight w:val="227"/>
        </w:trPr>
        <w:tc>
          <w:tcPr>
            <w:tcW w:w="2113" w:type="dxa"/>
            <w:tcBorders>
              <w:top w:val="single" w:color="009CA8" w:sz="12" w:space="0"/>
              <w:bottom w:val="single" w:color="009CA8" w:sz="8" w:space="0"/>
            </w:tcBorders>
            <w:vAlign w:val="center"/>
          </w:tcPr>
          <w:p w:rsidRPr="00CA1F4E" w:rsidR="00A83AF3" w:rsidP="00A83AF3" w:rsidRDefault="00A83AF3" w14:paraId="016C22AD" w14:textId="77777777">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Liczba JST realizujących zadania w obszarze</w:t>
            </w:r>
          </w:p>
        </w:tc>
        <w:tc>
          <w:tcPr>
            <w:tcW w:w="850" w:type="dxa"/>
            <w:tcBorders>
              <w:top w:val="single" w:color="009CA8" w:sz="12" w:space="0"/>
              <w:bottom w:val="single" w:color="009CA8" w:sz="8" w:space="0"/>
            </w:tcBorders>
            <w:vAlign w:val="center"/>
          </w:tcPr>
          <w:p w:rsidRPr="00CA1F4E" w:rsidR="00A83AF3" w:rsidP="00A83AF3" w:rsidRDefault="00A83AF3" w14:paraId="2C7AE69E" w14:textId="1CD385F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2533</w:t>
            </w:r>
          </w:p>
        </w:tc>
        <w:tc>
          <w:tcPr>
            <w:tcW w:w="1134" w:type="dxa"/>
            <w:tcBorders>
              <w:top w:val="single" w:color="009CA8" w:sz="12" w:space="0"/>
              <w:bottom w:val="single" w:color="009CA8" w:sz="8" w:space="0"/>
            </w:tcBorders>
            <w:vAlign w:val="center"/>
          </w:tcPr>
          <w:p w:rsidRPr="00CA1F4E" w:rsidR="00A83AF3" w:rsidP="00A83AF3" w:rsidRDefault="00A83AF3" w14:paraId="01EE15D8" w14:textId="79C6815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2170</w:t>
            </w:r>
          </w:p>
        </w:tc>
        <w:tc>
          <w:tcPr>
            <w:tcW w:w="1559" w:type="dxa"/>
            <w:tcBorders>
              <w:top w:val="single" w:color="009CA8" w:sz="12" w:space="0"/>
              <w:bottom w:val="single" w:color="009CA8" w:sz="8" w:space="0"/>
            </w:tcBorders>
            <w:vAlign w:val="center"/>
          </w:tcPr>
          <w:p w:rsidRPr="00CA1F4E" w:rsidR="00A83AF3" w:rsidP="00A83AF3" w:rsidRDefault="00A83AF3" w14:paraId="25C8A14D" w14:textId="4F5C93B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63</w:t>
            </w:r>
          </w:p>
        </w:tc>
        <w:tc>
          <w:tcPr>
            <w:tcW w:w="1134" w:type="dxa"/>
            <w:tcBorders>
              <w:top w:val="single" w:color="009CA8" w:sz="12" w:space="0"/>
              <w:bottom w:val="single" w:color="009CA8" w:sz="8" w:space="0"/>
            </w:tcBorders>
            <w:vAlign w:val="center"/>
          </w:tcPr>
          <w:p w:rsidRPr="00CA1F4E" w:rsidR="00A83AF3" w:rsidP="00A83AF3" w:rsidRDefault="00A83AF3" w14:paraId="1CE0CE0C" w14:textId="2D9B947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286</w:t>
            </w:r>
          </w:p>
        </w:tc>
        <w:tc>
          <w:tcPr>
            <w:tcW w:w="1560" w:type="dxa"/>
            <w:tcBorders>
              <w:top w:val="single" w:color="009CA8" w:sz="12" w:space="0"/>
              <w:bottom w:val="single" w:color="009CA8" w:sz="8" w:space="0"/>
            </w:tcBorders>
            <w:vAlign w:val="center"/>
          </w:tcPr>
          <w:p w:rsidRPr="00CA1F4E" w:rsidR="00A83AF3" w:rsidP="00A83AF3" w:rsidRDefault="00A83AF3" w14:paraId="774D64A1" w14:textId="449A9F6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14</w:t>
            </w:r>
          </w:p>
        </w:tc>
      </w:tr>
      <w:tr w:rsidRPr="00CA1F4E" w:rsidR="007B293C" w:rsidTr="00D13FEA" w14:paraId="2DFCB89A" w14:textId="77777777">
        <w:trPr>
          <w:trHeight w:val="227"/>
        </w:trPr>
        <w:tc>
          <w:tcPr>
            <w:tcW w:w="2113" w:type="dxa"/>
            <w:tcBorders>
              <w:top w:val="single" w:color="009CA8" w:sz="8" w:space="0"/>
              <w:bottom w:val="single" w:color="009CA8" w:sz="8" w:space="0"/>
            </w:tcBorders>
            <w:vAlign w:val="center"/>
          </w:tcPr>
          <w:p w:rsidRPr="00CA1F4E" w:rsidR="007B293C" w:rsidP="00A83AF3" w:rsidRDefault="007B293C" w14:paraId="65E8A157" w14:textId="77777777">
            <w:pPr>
              <w:spacing w:line="276" w:lineRule="auto"/>
              <w:ind w:left="0" w:firstLine="0"/>
              <w:jc w:val="left"/>
              <w:rPr>
                <w:rFonts w:eastAsia="Times New Roman" w:cs="Calibri"/>
                <w:color w:val="000000"/>
                <w:sz w:val="16"/>
                <w:szCs w:val="16"/>
                <w:lang w:eastAsia="pl-PL"/>
              </w:rPr>
            </w:pPr>
          </w:p>
        </w:tc>
        <w:tc>
          <w:tcPr>
            <w:tcW w:w="6237" w:type="dxa"/>
            <w:gridSpan w:val="5"/>
            <w:tcBorders>
              <w:top w:val="single" w:color="009CA8" w:sz="8" w:space="0"/>
              <w:bottom w:val="single" w:color="009CA8" w:sz="8" w:space="0"/>
            </w:tcBorders>
            <w:vAlign w:val="center"/>
          </w:tcPr>
          <w:p w:rsidRPr="00CA1F4E" w:rsidR="007B293C" w:rsidP="00A83AF3" w:rsidRDefault="007B293C" w14:paraId="288268D7" w14:textId="77777777">
            <w:pPr>
              <w:spacing w:line="276" w:lineRule="auto"/>
              <w:ind w:left="0" w:firstLine="0"/>
              <w:jc w:val="center"/>
              <w:rPr>
                <w:rFonts w:eastAsia="Times New Roman" w:cs="Arial"/>
                <w:color w:val="000000"/>
                <w:sz w:val="16"/>
                <w:szCs w:val="16"/>
                <w:lang w:eastAsia="pl-PL"/>
              </w:rPr>
            </w:pPr>
            <w:r w:rsidRPr="00CA1F4E">
              <w:rPr>
                <w:rFonts w:eastAsia="Times New Roman" w:cs="Calibri"/>
                <w:color w:val="000000"/>
                <w:sz w:val="16"/>
                <w:szCs w:val="16"/>
                <w:lang w:eastAsia="pl-PL"/>
              </w:rPr>
              <w:t>w %</w:t>
            </w:r>
          </w:p>
        </w:tc>
      </w:tr>
      <w:tr w:rsidRPr="00CA1F4E" w:rsidR="00A83AF3" w:rsidTr="00A83AF3" w14:paraId="1BEAE95E" w14:textId="77777777">
        <w:tc>
          <w:tcPr>
            <w:tcW w:w="2113" w:type="dxa"/>
            <w:tcBorders>
              <w:top w:val="single" w:color="009CA8" w:sz="8" w:space="0"/>
              <w:bottom w:val="single" w:color="009CA8" w:sz="8" w:space="0"/>
            </w:tcBorders>
            <w:vAlign w:val="center"/>
          </w:tcPr>
          <w:p w:rsidRPr="00CA1F4E" w:rsidR="00A83AF3" w:rsidP="00A83AF3" w:rsidRDefault="00A83AF3" w14:paraId="0C92A134"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samodzielnie</w:t>
            </w:r>
          </w:p>
        </w:tc>
        <w:tc>
          <w:tcPr>
            <w:tcW w:w="850" w:type="dxa"/>
            <w:tcBorders>
              <w:top w:val="single" w:color="009CA8" w:sz="8" w:space="0"/>
              <w:bottom w:val="single" w:color="009CA8" w:sz="8" w:space="0"/>
            </w:tcBorders>
            <w:vAlign w:val="bottom"/>
          </w:tcPr>
          <w:p w:rsidRPr="00CA1F4E" w:rsidR="00A83AF3" w:rsidP="00A83AF3" w:rsidRDefault="00A83AF3" w14:paraId="703EF273" w14:textId="5C62B71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71,7</w:t>
            </w:r>
          </w:p>
        </w:tc>
        <w:tc>
          <w:tcPr>
            <w:tcW w:w="1134" w:type="dxa"/>
            <w:tcBorders>
              <w:top w:val="single" w:color="009CA8" w:sz="8" w:space="0"/>
              <w:bottom w:val="single" w:color="009CA8" w:sz="8" w:space="0"/>
            </w:tcBorders>
            <w:vAlign w:val="bottom"/>
          </w:tcPr>
          <w:p w:rsidRPr="00CA1F4E" w:rsidR="00A83AF3" w:rsidP="00A83AF3" w:rsidRDefault="00A83AF3" w14:paraId="39E80636" w14:textId="5216D29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74,8</w:t>
            </w:r>
          </w:p>
        </w:tc>
        <w:tc>
          <w:tcPr>
            <w:tcW w:w="1559" w:type="dxa"/>
            <w:tcBorders>
              <w:top w:val="single" w:color="009CA8" w:sz="8" w:space="0"/>
              <w:bottom w:val="single" w:color="009CA8" w:sz="8" w:space="0"/>
            </w:tcBorders>
            <w:vAlign w:val="bottom"/>
          </w:tcPr>
          <w:p w:rsidRPr="00CA1F4E" w:rsidR="00A83AF3" w:rsidP="00A83AF3" w:rsidRDefault="00A83AF3" w14:paraId="154316C4" w14:textId="5099872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54,0</w:t>
            </w:r>
          </w:p>
        </w:tc>
        <w:tc>
          <w:tcPr>
            <w:tcW w:w="1134" w:type="dxa"/>
            <w:tcBorders>
              <w:top w:val="single" w:color="009CA8" w:sz="8" w:space="0"/>
              <w:bottom w:val="single" w:color="009CA8" w:sz="8" w:space="0"/>
            </w:tcBorders>
            <w:vAlign w:val="bottom"/>
          </w:tcPr>
          <w:p w:rsidRPr="00CA1F4E" w:rsidR="00A83AF3" w:rsidP="00A83AF3" w:rsidRDefault="00A83AF3" w14:paraId="49CD2C2D" w14:textId="2CE3BC8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53,8</w:t>
            </w:r>
          </w:p>
        </w:tc>
        <w:tc>
          <w:tcPr>
            <w:tcW w:w="1560" w:type="dxa"/>
            <w:tcBorders>
              <w:top w:val="single" w:color="009CA8" w:sz="8" w:space="0"/>
              <w:bottom w:val="single" w:color="009CA8" w:sz="8" w:space="0"/>
            </w:tcBorders>
            <w:vAlign w:val="bottom"/>
          </w:tcPr>
          <w:p w:rsidRPr="00CA1F4E" w:rsidR="00A83AF3" w:rsidP="00A83AF3" w:rsidRDefault="00A83AF3" w14:paraId="5F24A56B" w14:textId="37C3CE6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28,6</w:t>
            </w:r>
          </w:p>
        </w:tc>
      </w:tr>
      <w:tr w:rsidRPr="00CA1F4E" w:rsidR="00A83AF3" w:rsidTr="00A83AF3" w14:paraId="593AEC1D" w14:textId="77777777">
        <w:tc>
          <w:tcPr>
            <w:tcW w:w="2113" w:type="dxa"/>
            <w:tcBorders>
              <w:top w:val="single" w:color="009CA8" w:sz="8" w:space="0"/>
              <w:bottom w:val="single" w:color="009CA8" w:sz="8" w:space="0"/>
            </w:tcBorders>
            <w:vAlign w:val="center"/>
          </w:tcPr>
          <w:p w:rsidRPr="00CA1F4E" w:rsidR="00A83AF3" w:rsidP="00B536B2" w:rsidRDefault="00A83AF3" w14:paraId="1E07796B" w14:textId="6DEA613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 xml:space="preserve">w trybach ustawy </w:t>
            </w:r>
            <w:proofErr w:type="spellStart"/>
            <w:r w:rsidRPr="00CA1F4E">
              <w:rPr>
                <w:rFonts w:eastAsia="Times New Roman" w:cs="Calibri"/>
                <w:color w:val="000000"/>
                <w:sz w:val="16"/>
                <w:szCs w:val="16"/>
                <w:lang w:eastAsia="pl-PL"/>
              </w:rPr>
              <w:t>odppiw</w:t>
            </w:r>
            <w:proofErr w:type="spellEnd"/>
            <w:r w:rsidRPr="00CA1F4E">
              <w:rPr>
                <w:rFonts w:eastAsia="Times New Roman" w:cs="Calibri"/>
                <w:color w:val="000000"/>
                <w:sz w:val="16"/>
                <w:szCs w:val="16"/>
                <w:lang w:eastAsia="pl-PL"/>
              </w:rPr>
              <w:t xml:space="preserve"> </w:t>
            </w:r>
          </w:p>
        </w:tc>
        <w:tc>
          <w:tcPr>
            <w:tcW w:w="850" w:type="dxa"/>
            <w:tcBorders>
              <w:top w:val="single" w:color="009CA8" w:sz="8" w:space="0"/>
              <w:bottom w:val="single" w:color="009CA8" w:sz="8" w:space="0"/>
            </w:tcBorders>
            <w:vAlign w:val="bottom"/>
          </w:tcPr>
          <w:p w:rsidRPr="00CA1F4E" w:rsidR="00A83AF3" w:rsidP="00A83AF3" w:rsidRDefault="00A83AF3" w14:paraId="1FC9AF2D" w14:textId="6DD1EC9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19,3</w:t>
            </w:r>
          </w:p>
        </w:tc>
        <w:tc>
          <w:tcPr>
            <w:tcW w:w="1134" w:type="dxa"/>
            <w:tcBorders>
              <w:top w:val="single" w:color="009CA8" w:sz="8" w:space="0"/>
              <w:bottom w:val="single" w:color="009CA8" w:sz="8" w:space="0"/>
            </w:tcBorders>
            <w:vAlign w:val="bottom"/>
          </w:tcPr>
          <w:p w:rsidRPr="00CA1F4E" w:rsidR="00A83AF3" w:rsidP="00A83AF3" w:rsidRDefault="00A83AF3" w14:paraId="175218C2" w14:textId="296ED01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17,0</w:t>
            </w:r>
          </w:p>
        </w:tc>
        <w:tc>
          <w:tcPr>
            <w:tcW w:w="1559" w:type="dxa"/>
            <w:tcBorders>
              <w:top w:val="single" w:color="009CA8" w:sz="8" w:space="0"/>
              <w:bottom w:val="single" w:color="009CA8" w:sz="8" w:space="0"/>
            </w:tcBorders>
            <w:vAlign w:val="bottom"/>
          </w:tcPr>
          <w:p w:rsidRPr="00CA1F4E" w:rsidR="00A83AF3" w:rsidP="00A83AF3" w:rsidRDefault="00A83AF3" w14:paraId="438C81EC" w14:textId="1B3133C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33,3</w:t>
            </w:r>
          </w:p>
        </w:tc>
        <w:tc>
          <w:tcPr>
            <w:tcW w:w="1134" w:type="dxa"/>
            <w:tcBorders>
              <w:top w:val="single" w:color="009CA8" w:sz="8" w:space="0"/>
              <w:bottom w:val="single" w:color="009CA8" w:sz="8" w:space="0"/>
            </w:tcBorders>
            <w:vAlign w:val="bottom"/>
          </w:tcPr>
          <w:p w:rsidRPr="00CA1F4E" w:rsidR="00A83AF3" w:rsidP="00A83AF3" w:rsidRDefault="00A83AF3" w14:paraId="00612476" w14:textId="499B5E8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33,6</w:t>
            </w:r>
          </w:p>
        </w:tc>
        <w:tc>
          <w:tcPr>
            <w:tcW w:w="1560" w:type="dxa"/>
            <w:tcBorders>
              <w:top w:val="single" w:color="009CA8" w:sz="8" w:space="0"/>
              <w:bottom w:val="single" w:color="009CA8" w:sz="8" w:space="0"/>
            </w:tcBorders>
            <w:vAlign w:val="bottom"/>
          </w:tcPr>
          <w:p w:rsidRPr="00CA1F4E" w:rsidR="00A83AF3" w:rsidP="00A83AF3" w:rsidRDefault="00A83AF3" w14:paraId="29C081A9" w14:textId="68877FE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28,6</w:t>
            </w:r>
          </w:p>
        </w:tc>
      </w:tr>
      <w:tr w:rsidRPr="00CA1F4E" w:rsidR="00A83AF3" w:rsidTr="00A83AF3" w14:paraId="7D2984C8" w14:textId="77777777">
        <w:tc>
          <w:tcPr>
            <w:tcW w:w="2113" w:type="dxa"/>
            <w:tcBorders>
              <w:top w:val="single" w:color="009CA8" w:sz="8" w:space="0"/>
              <w:bottom w:val="single" w:color="009CA8" w:sz="8" w:space="0"/>
            </w:tcBorders>
            <w:vAlign w:val="center"/>
          </w:tcPr>
          <w:p w:rsidRPr="00CA1F4E" w:rsidR="00A83AF3" w:rsidP="00A83AF3" w:rsidRDefault="00A83AF3" w14:paraId="4480F3D8" w14:textId="726B5753">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trybie ustawy PZP</w:t>
            </w:r>
          </w:p>
        </w:tc>
        <w:tc>
          <w:tcPr>
            <w:tcW w:w="850" w:type="dxa"/>
            <w:tcBorders>
              <w:top w:val="single" w:color="009CA8" w:sz="8" w:space="0"/>
              <w:bottom w:val="single" w:color="009CA8" w:sz="8" w:space="0"/>
            </w:tcBorders>
            <w:vAlign w:val="bottom"/>
          </w:tcPr>
          <w:p w:rsidRPr="00CA1F4E" w:rsidR="00A83AF3" w:rsidP="00A83AF3" w:rsidRDefault="00A83AF3" w14:paraId="2217811C" w14:textId="314350C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2,9</w:t>
            </w:r>
          </w:p>
        </w:tc>
        <w:tc>
          <w:tcPr>
            <w:tcW w:w="1134" w:type="dxa"/>
            <w:tcBorders>
              <w:top w:val="single" w:color="009CA8" w:sz="8" w:space="0"/>
              <w:bottom w:val="single" w:color="009CA8" w:sz="8" w:space="0"/>
            </w:tcBorders>
            <w:vAlign w:val="bottom"/>
          </w:tcPr>
          <w:p w:rsidRPr="00CA1F4E" w:rsidR="00A83AF3" w:rsidP="00A83AF3" w:rsidRDefault="00A83AF3" w14:paraId="7AC0C844" w14:textId="7E7DFC0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3,0</w:t>
            </w:r>
          </w:p>
        </w:tc>
        <w:tc>
          <w:tcPr>
            <w:tcW w:w="1559" w:type="dxa"/>
            <w:tcBorders>
              <w:top w:val="single" w:color="009CA8" w:sz="8" w:space="0"/>
              <w:bottom w:val="single" w:color="009CA8" w:sz="8" w:space="0"/>
            </w:tcBorders>
            <w:vAlign w:val="bottom"/>
          </w:tcPr>
          <w:p w:rsidRPr="00CA1F4E" w:rsidR="00A83AF3" w:rsidP="00A83AF3" w:rsidRDefault="00A83AF3" w14:paraId="50CFC247" w14:textId="423A019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4,8</w:t>
            </w:r>
          </w:p>
        </w:tc>
        <w:tc>
          <w:tcPr>
            <w:tcW w:w="1134" w:type="dxa"/>
            <w:tcBorders>
              <w:top w:val="single" w:color="009CA8" w:sz="8" w:space="0"/>
              <w:bottom w:val="single" w:color="009CA8" w:sz="8" w:space="0"/>
            </w:tcBorders>
            <w:vAlign w:val="bottom"/>
          </w:tcPr>
          <w:p w:rsidRPr="00CA1F4E" w:rsidR="00A83AF3" w:rsidP="00A83AF3" w:rsidRDefault="00A83AF3" w14:paraId="4D5CF515" w14:textId="465CCE0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1,7</w:t>
            </w:r>
          </w:p>
        </w:tc>
        <w:tc>
          <w:tcPr>
            <w:tcW w:w="1560" w:type="dxa"/>
            <w:tcBorders>
              <w:top w:val="single" w:color="009CA8" w:sz="8" w:space="0"/>
              <w:bottom w:val="single" w:color="009CA8" w:sz="8" w:space="0"/>
            </w:tcBorders>
            <w:vAlign w:val="bottom"/>
          </w:tcPr>
          <w:p w:rsidRPr="00CA1F4E" w:rsidR="00A83AF3" w:rsidP="00A83AF3" w:rsidRDefault="00A83AF3" w14:paraId="023317ED" w14:textId="7159F01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7,1</w:t>
            </w:r>
          </w:p>
        </w:tc>
      </w:tr>
      <w:tr w:rsidRPr="00CA1F4E" w:rsidR="00A83AF3" w:rsidTr="00A83AF3" w14:paraId="6ED8C5CB" w14:textId="77777777">
        <w:tc>
          <w:tcPr>
            <w:tcW w:w="2113" w:type="dxa"/>
            <w:tcBorders>
              <w:top w:val="single" w:color="009CA8" w:sz="8" w:space="0"/>
              <w:bottom w:val="single" w:color="009CA8" w:sz="12" w:space="0"/>
            </w:tcBorders>
            <w:vAlign w:val="center"/>
          </w:tcPr>
          <w:p w:rsidRPr="00CA1F4E" w:rsidR="00A83AF3" w:rsidP="00A83AF3" w:rsidRDefault="00A83AF3" w14:paraId="3CD7FADF"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odrębnym trybie</w:t>
            </w:r>
          </w:p>
        </w:tc>
        <w:tc>
          <w:tcPr>
            <w:tcW w:w="850" w:type="dxa"/>
            <w:tcBorders>
              <w:top w:val="single" w:color="009CA8" w:sz="8" w:space="0"/>
              <w:bottom w:val="single" w:color="009CA8" w:sz="12" w:space="0"/>
            </w:tcBorders>
            <w:vAlign w:val="bottom"/>
          </w:tcPr>
          <w:p w:rsidRPr="00CA1F4E" w:rsidR="00A83AF3" w:rsidP="00A83AF3" w:rsidRDefault="00A83AF3" w14:paraId="44C0247D" w14:textId="225D5A2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6,1</w:t>
            </w:r>
          </w:p>
        </w:tc>
        <w:tc>
          <w:tcPr>
            <w:tcW w:w="1134" w:type="dxa"/>
            <w:tcBorders>
              <w:top w:val="single" w:color="009CA8" w:sz="8" w:space="0"/>
              <w:bottom w:val="single" w:color="009CA8" w:sz="12" w:space="0"/>
            </w:tcBorders>
            <w:vAlign w:val="bottom"/>
          </w:tcPr>
          <w:p w:rsidRPr="00CA1F4E" w:rsidR="00A83AF3" w:rsidP="00A83AF3" w:rsidRDefault="00A83AF3" w14:paraId="1A44A355" w14:textId="72579CD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5,3</w:t>
            </w:r>
          </w:p>
        </w:tc>
        <w:tc>
          <w:tcPr>
            <w:tcW w:w="1559" w:type="dxa"/>
            <w:tcBorders>
              <w:top w:val="single" w:color="009CA8" w:sz="8" w:space="0"/>
              <w:bottom w:val="single" w:color="009CA8" w:sz="12" w:space="0"/>
            </w:tcBorders>
            <w:vAlign w:val="bottom"/>
          </w:tcPr>
          <w:p w:rsidRPr="00CA1F4E" w:rsidR="00A83AF3" w:rsidP="00A83AF3" w:rsidRDefault="00A83AF3" w14:paraId="563AB823" w14:textId="26290A2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7,9</w:t>
            </w:r>
          </w:p>
        </w:tc>
        <w:tc>
          <w:tcPr>
            <w:tcW w:w="1134" w:type="dxa"/>
            <w:tcBorders>
              <w:top w:val="single" w:color="009CA8" w:sz="8" w:space="0"/>
              <w:bottom w:val="single" w:color="009CA8" w:sz="12" w:space="0"/>
            </w:tcBorders>
            <w:vAlign w:val="bottom"/>
          </w:tcPr>
          <w:p w:rsidRPr="00CA1F4E" w:rsidR="00A83AF3" w:rsidP="00A83AF3" w:rsidRDefault="00A83AF3" w14:paraId="25B702C3" w14:textId="0F771B1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10,8</w:t>
            </w:r>
          </w:p>
        </w:tc>
        <w:tc>
          <w:tcPr>
            <w:tcW w:w="1560" w:type="dxa"/>
            <w:tcBorders>
              <w:top w:val="single" w:color="009CA8" w:sz="8" w:space="0"/>
              <w:bottom w:val="single" w:color="009CA8" w:sz="12" w:space="0"/>
            </w:tcBorders>
            <w:vAlign w:val="bottom"/>
          </w:tcPr>
          <w:p w:rsidRPr="00CA1F4E" w:rsidR="00A83AF3" w:rsidP="00A83AF3" w:rsidRDefault="00A83AF3" w14:paraId="78F1C9D4" w14:textId="675604A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35,7</w:t>
            </w:r>
          </w:p>
        </w:tc>
      </w:tr>
      <w:tr w:rsidRPr="00CA1F4E" w:rsidR="000460FC" w:rsidTr="00D13FEA" w14:paraId="78E4435D" w14:textId="77777777">
        <w:trPr>
          <w:trHeight w:val="159"/>
        </w:trPr>
        <w:tc>
          <w:tcPr>
            <w:tcW w:w="8350" w:type="dxa"/>
            <w:gridSpan w:val="6"/>
            <w:tcBorders>
              <w:top w:val="single" w:color="009CA8" w:sz="12" w:space="0"/>
              <w:bottom w:val="single" w:color="009CA8" w:sz="12" w:space="0"/>
            </w:tcBorders>
            <w:shd w:val="clear" w:color="auto" w:fill="FFFFFF"/>
            <w:vAlign w:val="center"/>
          </w:tcPr>
          <w:p w:rsidRPr="00CA1F4E" w:rsidR="000460FC" w:rsidP="00C44E34" w:rsidRDefault="000460FC" w14:paraId="0D28FFA6" w14:textId="77777777">
            <w:pPr>
              <w:spacing w:line="240" w:lineRule="auto"/>
              <w:ind w:left="0" w:firstLine="0"/>
              <w:jc w:val="center"/>
              <w:rPr>
                <w:rFonts w:eastAsia="Times New Roman" w:cs="Arial"/>
                <w:b/>
                <w:color w:val="000000"/>
                <w:sz w:val="16"/>
                <w:szCs w:val="16"/>
                <w:lang w:eastAsia="pl-PL"/>
              </w:rPr>
            </w:pPr>
            <w:r w:rsidRPr="00CA1F4E">
              <w:rPr>
                <w:rFonts w:eastAsia="Times New Roman" w:cs="Calibri"/>
                <w:b/>
                <w:color w:val="000000"/>
                <w:sz w:val="16"/>
                <w:szCs w:val="16"/>
                <w:lang w:eastAsia="pl-PL"/>
              </w:rPr>
              <w:t>KULTURA FIZYCZNA, TURYSTYKA, KRAJOZNAWSTWO</w:t>
            </w:r>
          </w:p>
        </w:tc>
      </w:tr>
      <w:tr w:rsidRPr="00CA1F4E" w:rsidR="00A83AF3" w:rsidTr="00A83AF3" w14:paraId="67B02579" w14:textId="77777777">
        <w:trPr>
          <w:trHeight w:val="227"/>
        </w:trPr>
        <w:tc>
          <w:tcPr>
            <w:tcW w:w="2113" w:type="dxa"/>
            <w:tcBorders>
              <w:top w:val="single" w:color="009CA8" w:sz="12" w:space="0"/>
              <w:bottom w:val="single" w:color="009CA8" w:sz="8" w:space="0"/>
            </w:tcBorders>
            <w:vAlign w:val="center"/>
          </w:tcPr>
          <w:p w:rsidRPr="00CA1F4E" w:rsidR="00A83AF3" w:rsidP="00A83AF3" w:rsidRDefault="00A83AF3" w14:paraId="5342C423" w14:textId="77777777">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Liczba JST realizujących zadania w obszarze</w:t>
            </w:r>
          </w:p>
        </w:tc>
        <w:tc>
          <w:tcPr>
            <w:tcW w:w="850" w:type="dxa"/>
            <w:tcBorders>
              <w:top w:val="single" w:color="009CA8" w:sz="12" w:space="0"/>
              <w:bottom w:val="single" w:color="009CA8" w:sz="8" w:space="0"/>
            </w:tcBorders>
            <w:vAlign w:val="center"/>
          </w:tcPr>
          <w:p w:rsidRPr="00CA1F4E" w:rsidR="00A83AF3" w:rsidP="00A83AF3" w:rsidRDefault="00A83AF3" w14:paraId="436B4489" w14:textId="4FF8ACA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2615</w:t>
            </w:r>
          </w:p>
        </w:tc>
        <w:tc>
          <w:tcPr>
            <w:tcW w:w="1134" w:type="dxa"/>
            <w:tcBorders>
              <w:top w:val="single" w:color="009CA8" w:sz="12" w:space="0"/>
              <w:bottom w:val="single" w:color="009CA8" w:sz="8" w:space="0"/>
            </w:tcBorders>
            <w:vAlign w:val="center"/>
          </w:tcPr>
          <w:p w:rsidRPr="00CA1F4E" w:rsidR="00A83AF3" w:rsidP="00A83AF3" w:rsidRDefault="00A83AF3" w14:paraId="05312319" w14:textId="1204EA3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2240</w:t>
            </w:r>
          </w:p>
        </w:tc>
        <w:tc>
          <w:tcPr>
            <w:tcW w:w="1559" w:type="dxa"/>
            <w:tcBorders>
              <w:top w:val="single" w:color="009CA8" w:sz="12" w:space="0"/>
              <w:bottom w:val="single" w:color="009CA8" w:sz="8" w:space="0"/>
            </w:tcBorders>
            <w:vAlign w:val="center"/>
          </w:tcPr>
          <w:p w:rsidRPr="00CA1F4E" w:rsidR="00A83AF3" w:rsidP="00A83AF3" w:rsidRDefault="00A83AF3" w14:paraId="491C3C11" w14:textId="6199645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63</w:t>
            </w:r>
          </w:p>
        </w:tc>
        <w:tc>
          <w:tcPr>
            <w:tcW w:w="1134" w:type="dxa"/>
            <w:tcBorders>
              <w:top w:val="single" w:color="009CA8" w:sz="12" w:space="0"/>
              <w:bottom w:val="single" w:color="009CA8" w:sz="8" w:space="0"/>
            </w:tcBorders>
            <w:vAlign w:val="center"/>
          </w:tcPr>
          <w:p w:rsidRPr="00CA1F4E" w:rsidR="00A83AF3" w:rsidP="00A83AF3" w:rsidRDefault="00A83AF3" w14:paraId="5B3924AD" w14:textId="54AB583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296</w:t>
            </w:r>
          </w:p>
        </w:tc>
        <w:tc>
          <w:tcPr>
            <w:tcW w:w="1560" w:type="dxa"/>
            <w:tcBorders>
              <w:top w:val="single" w:color="009CA8" w:sz="12" w:space="0"/>
              <w:bottom w:val="single" w:color="009CA8" w:sz="8" w:space="0"/>
            </w:tcBorders>
            <w:vAlign w:val="center"/>
          </w:tcPr>
          <w:p w:rsidRPr="00CA1F4E" w:rsidR="00A83AF3" w:rsidP="00A83AF3" w:rsidRDefault="00A83AF3" w14:paraId="3A40EC25" w14:textId="4C63099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16</w:t>
            </w:r>
          </w:p>
        </w:tc>
      </w:tr>
      <w:tr w:rsidRPr="00CA1F4E" w:rsidR="007B293C" w:rsidTr="00D13FEA" w14:paraId="7DA7AD6F" w14:textId="77777777">
        <w:trPr>
          <w:trHeight w:val="227"/>
        </w:trPr>
        <w:tc>
          <w:tcPr>
            <w:tcW w:w="2113" w:type="dxa"/>
            <w:tcBorders>
              <w:top w:val="single" w:color="009CA8" w:sz="8" w:space="0"/>
              <w:bottom w:val="single" w:color="009CA8" w:sz="8" w:space="0"/>
            </w:tcBorders>
            <w:vAlign w:val="center"/>
          </w:tcPr>
          <w:p w:rsidRPr="00CA1F4E" w:rsidR="007B293C" w:rsidP="00A83AF3" w:rsidRDefault="007B293C" w14:paraId="6B9A9195" w14:textId="77777777">
            <w:pPr>
              <w:spacing w:line="276" w:lineRule="auto"/>
              <w:ind w:left="0" w:firstLine="0"/>
              <w:jc w:val="left"/>
              <w:rPr>
                <w:rFonts w:eastAsia="Times New Roman" w:cs="Calibri"/>
                <w:color w:val="000000"/>
                <w:sz w:val="16"/>
                <w:szCs w:val="16"/>
                <w:lang w:eastAsia="pl-PL"/>
              </w:rPr>
            </w:pPr>
          </w:p>
        </w:tc>
        <w:tc>
          <w:tcPr>
            <w:tcW w:w="6237" w:type="dxa"/>
            <w:gridSpan w:val="5"/>
            <w:tcBorders>
              <w:top w:val="single" w:color="009CA8" w:sz="8" w:space="0"/>
              <w:bottom w:val="single" w:color="009CA8" w:sz="8" w:space="0"/>
            </w:tcBorders>
            <w:vAlign w:val="center"/>
          </w:tcPr>
          <w:p w:rsidRPr="00CA1F4E" w:rsidR="007B293C" w:rsidP="00A83AF3" w:rsidRDefault="007B293C" w14:paraId="23D00049" w14:textId="77777777">
            <w:pPr>
              <w:spacing w:line="276" w:lineRule="auto"/>
              <w:ind w:left="0" w:firstLine="0"/>
              <w:jc w:val="center"/>
              <w:rPr>
                <w:rFonts w:eastAsia="Times New Roman" w:cs="Arial"/>
                <w:color w:val="000000"/>
                <w:sz w:val="16"/>
                <w:szCs w:val="16"/>
                <w:lang w:eastAsia="pl-PL"/>
              </w:rPr>
            </w:pPr>
            <w:r w:rsidRPr="00CA1F4E">
              <w:rPr>
                <w:rFonts w:eastAsia="Times New Roman" w:cs="Calibri"/>
                <w:color w:val="000000"/>
                <w:sz w:val="16"/>
                <w:szCs w:val="16"/>
                <w:lang w:eastAsia="pl-PL"/>
              </w:rPr>
              <w:t>w %</w:t>
            </w:r>
          </w:p>
        </w:tc>
      </w:tr>
      <w:tr w:rsidRPr="00CA1F4E" w:rsidR="00A83AF3" w:rsidTr="00A83AF3" w14:paraId="70A664C7" w14:textId="77777777">
        <w:tc>
          <w:tcPr>
            <w:tcW w:w="2113" w:type="dxa"/>
            <w:tcBorders>
              <w:top w:val="single" w:color="009CA8" w:sz="8" w:space="0"/>
              <w:bottom w:val="single" w:color="009CA8" w:sz="8" w:space="0"/>
            </w:tcBorders>
            <w:vAlign w:val="center"/>
          </w:tcPr>
          <w:p w:rsidRPr="00CA1F4E" w:rsidR="00A83AF3" w:rsidP="00A83AF3" w:rsidRDefault="00A83AF3" w14:paraId="67F95299"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samodzielnie</w:t>
            </w:r>
          </w:p>
        </w:tc>
        <w:tc>
          <w:tcPr>
            <w:tcW w:w="850" w:type="dxa"/>
            <w:tcBorders>
              <w:top w:val="single" w:color="009CA8" w:sz="8" w:space="0"/>
              <w:bottom w:val="single" w:color="009CA8" w:sz="8" w:space="0"/>
            </w:tcBorders>
            <w:vAlign w:val="bottom"/>
          </w:tcPr>
          <w:p w:rsidRPr="00CA1F4E" w:rsidR="00A83AF3" w:rsidP="00A83AF3" w:rsidRDefault="00A83AF3" w14:paraId="62E2B5AF" w14:textId="6AF2E90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45,1</w:t>
            </w:r>
          </w:p>
        </w:tc>
        <w:tc>
          <w:tcPr>
            <w:tcW w:w="1134" w:type="dxa"/>
            <w:tcBorders>
              <w:top w:val="single" w:color="009CA8" w:sz="8" w:space="0"/>
              <w:bottom w:val="single" w:color="009CA8" w:sz="8" w:space="0"/>
            </w:tcBorders>
            <w:vAlign w:val="bottom"/>
          </w:tcPr>
          <w:p w:rsidRPr="00CA1F4E" w:rsidR="00A83AF3" w:rsidP="00A83AF3" w:rsidRDefault="00A83AF3" w14:paraId="2E60EF50" w14:textId="03E21B9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46,2</w:t>
            </w:r>
          </w:p>
        </w:tc>
        <w:tc>
          <w:tcPr>
            <w:tcW w:w="1559" w:type="dxa"/>
            <w:tcBorders>
              <w:top w:val="single" w:color="009CA8" w:sz="8" w:space="0"/>
              <w:bottom w:val="single" w:color="009CA8" w:sz="8" w:space="0"/>
            </w:tcBorders>
            <w:vAlign w:val="bottom"/>
          </w:tcPr>
          <w:p w:rsidRPr="00CA1F4E" w:rsidR="00A83AF3" w:rsidP="00A83AF3" w:rsidRDefault="00A83AF3" w14:paraId="57C9A9C0" w14:textId="1449414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31,7</w:t>
            </w:r>
          </w:p>
        </w:tc>
        <w:tc>
          <w:tcPr>
            <w:tcW w:w="1134" w:type="dxa"/>
            <w:tcBorders>
              <w:top w:val="single" w:color="009CA8" w:sz="8" w:space="0"/>
              <w:bottom w:val="single" w:color="009CA8" w:sz="8" w:space="0"/>
            </w:tcBorders>
            <w:vAlign w:val="bottom"/>
          </w:tcPr>
          <w:p w:rsidRPr="00CA1F4E" w:rsidR="00A83AF3" w:rsidP="00A83AF3" w:rsidRDefault="00A83AF3" w14:paraId="6E8214D9" w14:textId="595B11D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41,2</w:t>
            </w:r>
          </w:p>
        </w:tc>
        <w:tc>
          <w:tcPr>
            <w:tcW w:w="1560" w:type="dxa"/>
            <w:tcBorders>
              <w:top w:val="single" w:color="009CA8" w:sz="8" w:space="0"/>
              <w:bottom w:val="single" w:color="009CA8" w:sz="8" w:space="0"/>
            </w:tcBorders>
            <w:vAlign w:val="bottom"/>
          </w:tcPr>
          <w:p w:rsidRPr="00CA1F4E" w:rsidR="00A83AF3" w:rsidP="00A83AF3" w:rsidRDefault="00A83AF3" w14:paraId="0F66AA78" w14:textId="15C77FE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12,5</w:t>
            </w:r>
          </w:p>
        </w:tc>
      </w:tr>
      <w:tr w:rsidRPr="00CA1F4E" w:rsidR="00A83AF3" w:rsidTr="00A83AF3" w14:paraId="48842A32" w14:textId="77777777">
        <w:tc>
          <w:tcPr>
            <w:tcW w:w="2113" w:type="dxa"/>
            <w:tcBorders>
              <w:top w:val="single" w:color="009CA8" w:sz="8" w:space="0"/>
              <w:bottom w:val="single" w:color="009CA8" w:sz="8" w:space="0"/>
            </w:tcBorders>
            <w:vAlign w:val="center"/>
          </w:tcPr>
          <w:p w:rsidRPr="00CA1F4E" w:rsidR="00A83AF3" w:rsidP="00B536B2" w:rsidRDefault="00A83AF3" w14:paraId="3A75266C" w14:textId="53A07A48">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 xml:space="preserve">w trybach ustawy </w:t>
            </w:r>
            <w:proofErr w:type="spellStart"/>
            <w:r w:rsidRPr="00CA1F4E">
              <w:rPr>
                <w:rFonts w:eastAsia="Times New Roman" w:cs="Calibri"/>
                <w:color w:val="000000"/>
                <w:sz w:val="16"/>
                <w:szCs w:val="16"/>
                <w:lang w:eastAsia="pl-PL"/>
              </w:rPr>
              <w:t>odppiw</w:t>
            </w:r>
            <w:proofErr w:type="spellEnd"/>
            <w:r w:rsidRPr="00CA1F4E">
              <w:rPr>
                <w:rFonts w:eastAsia="Times New Roman" w:cs="Calibri"/>
                <w:color w:val="000000"/>
                <w:sz w:val="16"/>
                <w:szCs w:val="16"/>
                <w:lang w:eastAsia="pl-PL"/>
              </w:rPr>
              <w:t xml:space="preserve"> </w:t>
            </w:r>
          </w:p>
        </w:tc>
        <w:tc>
          <w:tcPr>
            <w:tcW w:w="850" w:type="dxa"/>
            <w:tcBorders>
              <w:top w:val="single" w:color="009CA8" w:sz="8" w:space="0"/>
              <w:bottom w:val="single" w:color="009CA8" w:sz="8" w:space="0"/>
            </w:tcBorders>
            <w:vAlign w:val="bottom"/>
          </w:tcPr>
          <w:p w:rsidRPr="00CA1F4E" w:rsidR="00A83AF3" w:rsidP="00A83AF3" w:rsidRDefault="00A83AF3" w14:paraId="3B4FC817" w14:textId="2181A55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44,9</w:t>
            </w:r>
          </w:p>
        </w:tc>
        <w:tc>
          <w:tcPr>
            <w:tcW w:w="1134" w:type="dxa"/>
            <w:tcBorders>
              <w:top w:val="single" w:color="009CA8" w:sz="8" w:space="0"/>
              <w:bottom w:val="single" w:color="009CA8" w:sz="8" w:space="0"/>
            </w:tcBorders>
            <w:vAlign w:val="bottom"/>
          </w:tcPr>
          <w:p w:rsidRPr="00CA1F4E" w:rsidR="00A83AF3" w:rsidP="00A83AF3" w:rsidRDefault="00A83AF3" w14:paraId="7EBBDF70" w14:textId="05B1DDB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43,7</w:t>
            </w:r>
          </w:p>
        </w:tc>
        <w:tc>
          <w:tcPr>
            <w:tcW w:w="1559" w:type="dxa"/>
            <w:tcBorders>
              <w:top w:val="single" w:color="009CA8" w:sz="8" w:space="0"/>
              <w:bottom w:val="single" w:color="009CA8" w:sz="8" w:space="0"/>
            </w:tcBorders>
            <w:vAlign w:val="bottom"/>
          </w:tcPr>
          <w:p w:rsidRPr="00CA1F4E" w:rsidR="00A83AF3" w:rsidP="00A83AF3" w:rsidRDefault="00A83AF3" w14:paraId="0877B7AA" w14:textId="1392A14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44,4</w:t>
            </w:r>
          </w:p>
        </w:tc>
        <w:tc>
          <w:tcPr>
            <w:tcW w:w="1134" w:type="dxa"/>
            <w:tcBorders>
              <w:top w:val="single" w:color="009CA8" w:sz="8" w:space="0"/>
              <w:bottom w:val="single" w:color="009CA8" w:sz="8" w:space="0"/>
            </w:tcBorders>
            <w:vAlign w:val="bottom"/>
          </w:tcPr>
          <w:p w:rsidRPr="00CA1F4E" w:rsidR="00A83AF3" w:rsidP="00A83AF3" w:rsidRDefault="00A83AF3" w14:paraId="73CD9E7D" w14:textId="7B41C95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53,0</w:t>
            </w:r>
          </w:p>
        </w:tc>
        <w:tc>
          <w:tcPr>
            <w:tcW w:w="1560" w:type="dxa"/>
            <w:tcBorders>
              <w:top w:val="single" w:color="009CA8" w:sz="8" w:space="0"/>
              <w:bottom w:val="single" w:color="009CA8" w:sz="8" w:space="0"/>
            </w:tcBorders>
            <w:vAlign w:val="bottom"/>
          </w:tcPr>
          <w:p w:rsidRPr="00CA1F4E" w:rsidR="00A83AF3" w:rsidP="00A83AF3" w:rsidRDefault="00A83AF3" w14:paraId="32462848" w14:textId="25D57F9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75,0</w:t>
            </w:r>
          </w:p>
        </w:tc>
      </w:tr>
      <w:tr w:rsidRPr="00CA1F4E" w:rsidR="00A83AF3" w:rsidTr="00A83AF3" w14:paraId="51A9AE36" w14:textId="77777777">
        <w:tc>
          <w:tcPr>
            <w:tcW w:w="2113" w:type="dxa"/>
            <w:tcBorders>
              <w:top w:val="single" w:color="009CA8" w:sz="8" w:space="0"/>
              <w:bottom w:val="single" w:color="009CA8" w:sz="8" w:space="0"/>
            </w:tcBorders>
            <w:vAlign w:val="center"/>
          </w:tcPr>
          <w:p w:rsidRPr="00CA1F4E" w:rsidR="00A83AF3" w:rsidP="00A83AF3" w:rsidRDefault="00A83AF3" w14:paraId="1153AA6A" w14:textId="1B020CDB">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trybie ustawy PZP</w:t>
            </w:r>
          </w:p>
        </w:tc>
        <w:tc>
          <w:tcPr>
            <w:tcW w:w="850" w:type="dxa"/>
            <w:tcBorders>
              <w:top w:val="single" w:color="009CA8" w:sz="8" w:space="0"/>
              <w:bottom w:val="single" w:color="009CA8" w:sz="8" w:space="0"/>
            </w:tcBorders>
            <w:vAlign w:val="bottom"/>
          </w:tcPr>
          <w:p w:rsidRPr="00CA1F4E" w:rsidR="00A83AF3" w:rsidP="00A83AF3" w:rsidRDefault="00A83AF3" w14:paraId="51BD6DB6" w14:textId="0A8DC40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1,6</w:t>
            </w:r>
          </w:p>
        </w:tc>
        <w:tc>
          <w:tcPr>
            <w:tcW w:w="1134" w:type="dxa"/>
            <w:tcBorders>
              <w:top w:val="single" w:color="009CA8" w:sz="8" w:space="0"/>
              <w:bottom w:val="single" w:color="009CA8" w:sz="8" w:space="0"/>
            </w:tcBorders>
            <w:vAlign w:val="bottom"/>
          </w:tcPr>
          <w:p w:rsidRPr="00CA1F4E" w:rsidR="00A83AF3" w:rsidP="00A83AF3" w:rsidRDefault="00A83AF3" w14:paraId="6B26CAB6" w14:textId="7BA58B5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1,8</w:t>
            </w:r>
          </w:p>
        </w:tc>
        <w:tc>
          <w:tcPr>
            <w:tcW w:w="1559" w:type="dxa"/>
            <w:tcBorders>
              <w:top w:val="single" w:color="009CA8" w:sz="8" w:space="0"/>
              <w:bottom w:val="single" w:color="009CA8" w:sz="8" w:space="0"/>
            </w:tcBorders>
            <w:vAlign w:val="bottom"/>
          </w:tcPr>
          <w:p w:rsidRPr="00CA1F4E" w:rsidR="00A83AF3" w:rsidP="00A83AF3" w:rsidRDefault="00A83AF3" w14:paraId="4A3BA206" w14:textId="18DF8A2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3,2</w:t>
            </w:r>
          </w:p>
        </w:tc>
        <w:tc>
          <w:tcPr>
            <w:tcW w:w="1134" w:type="dxa"/>
            <w:tcBorders>
              <w:top w:val="single" w:color="009CA8" w:sz="8" w:space="0"/>
              <w:bottom w:val="single" w:color="009CA8" w:sz="8" w:space="0"/>
            </w:tcBorders>
            <w:vAlign w:val="bottom"/>
          </w:tcPr>
          <w:p w:rsidRPr="00CA1F4E" w:rsidR="00A83AF3" w:rsidP="00A83AF3" w:rsidRDefault="00A83AF3" w14:paraId="6CC3AE66" w14:textId="52C3FC9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0,3</w:t>
            </w:r>
          </w:p>
        </w:tc>
        <w:tc>
          <w:tcPr>
            <w:tcW w:w="1560" w:type="dxa"/>
            <w:tcBorders>
              <w:top w:val="single" w:color="009CA8" w:sz="8" w:space="0"/>
              <w:bottom w:val="single" w:color="009CA8" w:sz="8" w:space="0"/>
            </w:tcBorders>
            <w:vAlign w:val="bottom"/>
          </w:tcPr>
          <w:p w:rsidRPr="00CA1F4E" w:rsidR="00A83AF3" w:rsidP="00A83AF3" w:rsidRDefault="00A83AF3" w14:paraId="2A066050" w14:textId="43BF1C4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r>
      <w:tr w:rsidRPr="00CA1F4E" w:rsidR="00A83AF3" w:rsidTr="00A83AF3" w14:paraId="6253F3A4" w14:textId="77777777">
        <w:tc>
          <w:tcPr>
            <w:tcW w:w="2113" w:type="dxa"/>
            <w:tcBorders>
              <w:top w:val="single" w:color="009CA8" w:sz="8" w:space="0"/>
              <w:bottom w:val="single" w:color="009CA8" w:sz="12" w:space="0"/>
            </w:tcBorders>
            <w:vAlign w:val="center"/>
          </w:tcPr>
          <w:p w:rsidRPr="00CA1F4E" w:rsidR="00A83AF3" w:rsidP="00A83AF3" w:rsidRDefault="00A83AF3" w14:paraId="758D1C97"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odrębnym trybie</w:t>
            </w:r>
          </w:p>
        </w:tc>
        <w:tc>
          <w:tcPr>
            <w:tcW w:w="850" w:type="dxa"/>
            <w:tcBorders>
              <w:top w:val="single" w:color="009CA8" w:sz="8" w:space="0"/>
              <w:bottom w:val="single" w:color="009CA8" w:sz="12" w:space="0"/>
            </w:tcBorders>
            <w:vAlign w:val="bottom"/>
          </w:tcPr>
          <w:p w:rsidRPr="00CA1F4E" w:rsidR="00A83AF3" w:rsidP="00A83AF3" w:rsidRDefault="00A83AF3" w14:paraId="418EB7EE" w14:textId="15ADAD3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8,3</w:t>
            </w:r>
          </w:p>
        </w:tc>
        <w:tc>
          <w:tcPr>
            <w:tcW w:w="1134" w:type="dxa"/>
            <w:tcBorders>
              <w:top w:val="single" w:color="009CA8" w:sz="8" w:space="0"/>
              <w:bottom w:val="single" w:color="009CA8" w:sz="12" w:space="0"/>
            </w:tcBorders>
            <w:vAlign w:val="bottom"/>
          </w:tcPr>
          <w:p w:rsidRPr="00CA1F4E" w:rsidR="00A83AF3" w:rsidP="00A83AF3" w:rsidRDefault="00A83AF3" w14:paraId="1B32EEAB" w14:textId="42D9BD8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8,3</w:t>
            </w:r>
          </w:p>
        </w:tc>
        <w:tc>
          <w:tcPr>
            <w:tcW w:w="1559" w:type="dxa"/>
            <w:tcBorders>
              <w:top w:val="single" w:color="009CA8" w:sz="8" w:space="0"/>
              <w:bottom w:val="single" w:color="009CA8" w:sz="12" w:space="0"/>
            </w:tcBorders>
            <w:vAlign w:val="bottom"/>
          </w:tcPr>
          <w:p w:rsidRPr="00CA1F4E" w:rsidR="00A83AF3" w:rsidP="00A83AF3" w:rsidRDefault="00A83AF3" w14:paraId="0BFADB5C" w14:textId="36492C5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20,6</w:t>
            </w:r>
          </w:p>
        </w:tc>
        <w:tc>
          <w:tcPr>
            <w:tcW w:w="1134" w:type="dxa"/>
            <w:tcBorders>
              <w:top w:val="single" w:color="009CA8" w:sz="8" w:space="0"/>
              <w:bottom w:val="single" w:color="009CA8" w:sz="12" w:space="0"/>
            </w:tcBorders>
            <w:vAlign w:val="bottom"/>
          </w:tcPr>
          <w:p w:rsidRPr="00CA1F4E" w:rsidR="00A83AF3" w:rsidP="00A83AF3" w:rsidRDefault="00A83AF3" w14:paraId="31BE059B" w14:textId="30365A2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5,4</w:t>
            </w:r>
          </w:p>
        </w:tc>
        <w:tc>
          <w:tcPr>
            <w:tcW w:w="1560" w:type="dxa"/>
            <w:tcBorders>
              <w:top w:val="single" w:color="009CA8" w:sz="8" w:space="0"/>
              <w:bottom w:val="single" w:color="009CA8" w:sz="12" w:space="0"/>
            </w:tcBorders>
            <w:vAlign w:val="bottom"/>
          </w:tcPr>
          <w:p w:rsidRPr="00CA1F4E" w:rsidR="00A83AF3" w:rsidP="00A83AF3" w:rsidRDefault="00A83AF3" w14:paraId="61E9D317" w14:textId="302D302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12,5</w:t>
            </w:r>
          </w:p>
        </w:tc>
      </w:tr>
      <w:tr w:rsidRPr="00CA1F4E" w:rsidR="000460FC" w:rsidTr="00D13FEA" w14:paraId="063EE47B" w14:textId="77777777">
        <w:trPr>
          <w:trHeight w:val="105"/>
        </w:trPr>
        <w:tc>
          <w:tcPr>
            <w:tcW w:w="8350" w:type="dxa"/>
            <w:gridSpan w:val="6"/>
            <w:tcBorders>
              <w:top w:val="single" w:color="009CA8" w:sz="12" w:space="0"/>
              <w:bottom w:val="single" w:color="009CA8" w:sz="12" w:space="0"/>
            </w:tcBorders>
            <w:shd w:val="clear" w:color="auto" w:fill="FFFFFF"/>
            <w:vAlign w:val="center"/>
          </w:tcPr>
          <w:p w:rsidRPr="00CA1F4E" w:rsidR="000460FC" w:rsidP="00C44E34" w:rsidRDefault="000460FC" w14:paraId="49B6D60F" w14:textId="77777777">
            <w:pPr>
              <w:spacing w:line="240" w:lineRule="auto"/>
              <w:ind w:left="0" w:firstLine="0"/>
              <w:jc w:val="center"/>
              <w:rPr>
                <w:rFonts w:eastAsia="Times New Roman" w:cs="Arial"/>
                <w:color w:val="000000"/>
                <w:sz w:val="16"/>
                <w:szCs w:val="16"/>
                <w:lang w:eastAsia="pl-PL"/>
              </w:rPr>
            </w:pPr>
            <w:r w:rsidRPr="00CA1F4E">
              <w:rPr>
                <w:rFonts w:eastAsia="Times New Roman" w:cs="Calibri"/>
                <w:b/>
                <w:color w:val="000000"/>
                <w:sz w:val="16"/>
                <w:szCs w:val="16"/>
                <w:lang w:eastAsia="pl-PL"/>
              </w:rPr>
              <w:t>OCHRONA ŚRODOWISKA I PRZYRODY, GOSPODARKA WODNA</w:t>
            </w:r>
          </w:p>
        </w:tc>
      </w:tr>
      <w:tr w:rsidRPr="00CA1F4E" w:rsidR="00A83AF3" w:rsidTr="00A83AF3" w14:paraId="2E3B3AD9" w14:textId="77777777">
        <w:trPr>
          <w:trHeight w:val="227"/>
        </w:trPr>
        <w:tc>
          <w:tcPr>
            <w:tcW w:w="2113" w:type="dxa"/>
            <w:tcBorders>
              <w:top w:val="single" w:color="009CA8" w:sz="12" w:space="0"/>
              <w:bottom w:val="single" w:color="009CA8" w:sz="8" w:space="0"/>
            </w:tcBorders>
            <w:vAlign w:val="center"/>
          </w:tcPr>
          <w:p w:rsidRPr="00CA1F4E" w:rsidR="00A83AF3" w:rsidP="00A83AF3" w:rsidRDefault="00A83AF3" w14:paraId="24B56F04" w14:textId="77777777">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Liczba JST realizujących zadania w obszarze</w:t>
            </w:r>
          </w:p>
        </w:tc>
        <w:tc>
          <w:tcPr>
            <w:tcW w:w="850" w:type="dxa"/>
            <w:tcBorders>
              <w:top w:val="single" w:color="009CA8" w:sz="12" w:space="0"/>
              <w:bottom w:val="single" w:color="009CA8" w:sz="8" w:space="0"/>
            </w:tcBorders>
            <w:vAlign w:val="center"/>
          </w:tcPr>
          <w:p w:rsidRPr="00CA1F4E" w:rsidR="00A83AF3" w:rsidP="00A83AF3" w:rsidRDefault="00A83AF3" w14:paraId="5F70B150" w14:textId="530747F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2461</w:t>
            </w:r>
          </w:p>
        </w:tc>
        <w:tc>
          <w:tcPr>
            <w:tcW w:w="1134" w:type="dxa"/>
            <w:tcBorders>
              <w:top w:val="single" w:color="009CA8" w:sz="12" w:space="0"/>
              <w:bottom w:val="single" w:color="009CA8" w:sz="8" w:space="0"/>
            </w:tcBorders>
            <w:vAlign w:val="center"/>
          </w:tcPr>
          <w:p w:rsidRPr="00CA1F4E" w:rsidR="00A83AF3" w:rsidP="00A83AF3" w:rsidRDefault="00A83AF3" w14:paraId="014F2122" w14:textId="595FB08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2134</w:t>
            </w:r>
          </w:p>
        </w:tc>
        <w:tc>
          <w:tcPr>
            <w:tcW w:w="1559" w:type="dxa"/>
            <w:tcBorders>
              <w:top w:val="single" w:color="009CA8" w:sz="12" w:space="0"/>
              <w:bottom w:val="single" w:color="009CA8" w:sz="8" w:space="0"/>
            </w:tcBorders>
            <w:vAlign w:val="center"/>
          </w:tcPr>
          <w:p w:rsidRPr="00CA1F4E" w:rsidR="00A83AF3" w:rsidP="00A83AF3" w:rsidRDefault="00A83AF3" w14:paraId="53B6CB60" w14:textId="470526C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61</w:t>
            </w:r>
          </w:p>
        </w:tc>
        <w:tc>
          <w:tcPr>
            <w:tcW w:w="1134" w:type="dxa"/>
            <w:tcBorders>
              <w:top w:val="single" w:color="009CA8" w:sz="12" w:space="0"/>
              <w:bottom w:val="single" w:color="009CA8" w:sz="8" w:space="0"/>
            </w:tcBorders>
            <w:vAlign w:val="center"/>
          </w:tcPr>
          <w:p w:rsidRPr="00CA1F4E" w:rsidR="00A83AF3" w:rsidP="00A83AF3" w:rsidRDefault="00A83AF3" w14:paraId="26A4FA4B" w14:textId="2BAD8F6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254</w:t>
            </w:r>
          </w:p>
        </w:tc>
        <w:tc>
          <w:tcPr>
            <w:tcW w:w="1560" w:type="dxa"/>
            <w:tcBorders>
              <w:top w:val="single" w:color="009CA8" w:sz="12" w:space="0"/>
              <w:bottom w:val="single" w:color="009CA8" w:sz="8" w:space="0"/>
            </w:tcBorders>
            <w:vAlign w:val="center"/>
          </w:tcPr>
          <w:p w:rsidRPr="00CA1F4E" w:rsidR="00A83AF3" w:rsidP="00A83AF3" w:rsidRDefault="00A83AF3" w14:paraId="2222DB13" w14:textId="3C63974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12</w:t>
            </w:r>
          </w:p>
        </w:tc>
      </w:tr>
      <w:tr w:rsidRPr="00CA1F4E" w:rsidR="007B293C" w:rsidTr="00D13FEA" w14:paraId="70DF21A7" w14:textId="77777777">
        <w:trPr>
          <w:trHeight w:val="227"/>
        </w:trPr>
        <w:tc>
          <w:tcPr>
            <w:tcW w:w="2113" w:type="dxa"/>
            <w:tcBorders>
              <w:top w:val="single" w:color="009CA8" w:sz="8" w:space="0"/>
              <w:bottom w:val="single" w:color="009CA8" w:sz="8" w:space="0"/>
            </w:tcBorders>
            <w:vAlign w:val="center"/>
          </w:tcPr>
          <w:p w:rsidRPr="00CA1F4E" w:rsidR="007B293C" w:rsidP="00A83AF3" w:rsidRDefault="007B293C" w14:paraId="314D7398" w14:textId="77777777">
            <w:pPr>
              <w:spacing w:line="276" w:lineRule="auto"/>
              <w:ind w:left="0" w:firstLine="0"/>
              <w:jc w:val="left"/>
              <w:rPr>
                <w:rFonts w:eastAsia="Times New Roman" w:cs="Calibri"/>
                <w:color w:val="000000"/>
                <w:sz w:val="16"/>
                <w:szCs w:val="16"/>
                <w:lang w:eastAsia="pl-PL"/>
              </w:rPr>
            </w:pPr>
          </w:p>
        </w:tc>
        <w:tc>
          <w:tcPr>
            <w:tcW w:w="6237" w:type="dxa"/>
            <w:gridSpan w:val="5"/>
            <w:tcBorders>
              <w:top w:val="single" w:color="009CA8" w:sz="8" w:space="0"/>
              <w:bottom w:val="single" w:color="009CA8" w:sz="8" w:space="0"/>
            </w:tcBorders>
            <w:vAlign w:val="center"/>
          </w:tcPr>
          <w:p w:rsidRPr="00CA1F4E" w:rsidR="007B293C" w:rsidP="00A83AF3" w:rsidRDefault="007B293C" w14:paraId="0358631E" w14:textId="77777777">
            <w:pPr>
              <w:spacing w:line="276" w:lineRule="auto"/>
              <w:ind w:left="0" w:firstLine="0"/>
              <w:jc w:val="center"/>
              <w:rPr>
                <w:rFonts w:eastAsia="Times New Roman" w:cs="Arial"/>
                <w:color w:val="000000"/>
                <w:sz w:val="16"/>
                <w:szCs w:val="16"/>
                <w:lang w:eastAsia="pl-PL"/>
              </w:rPr>
            </w:pPr>
            <w:r w:rsidRPr="00CA1F4E">
              <w:rPr>
                <w:rFonts w:eastAsia="Times New Roman" w:cs="Calibri"/>
                <w:color w:val="000000"/>
                <w:sz w:val="16"/>
                <w:szCs w:val="16"/>
                <w:lang w:eastAsia="pl-PL"/>
              </w:rPr>
              <w:t>w %</w:t>
            </w:r>
          </w:p>
        </w:tc>
      </w:tr>
      <w:tr w:rsidRPr="00CA1F4E" w:rsidR="00A83AF3" w:rsidTr="00A83AF3" w14:paraId="5B4E8EF1" w14:textId="77777777">
        <w:tc>
          <w:tcPr>
            <w:tcW w:w="2113" w:type="dxa"/>
            <w:tcBorders>
              <w:top w:val="single" w:color="009CA8" w:sz="8" w:space="0"/>
              <w:bottom w:val="single" w:color="009CA8" w:sz="8" w:space="0"/>
            </w:tcBorders>
            <w:vAlign w:val="center"/>
          </w:tcPr>
          <w:p w:rsidRPr="00CA1F4E" w:rsidR="00A83AF3" w:rsidP="00A83AF3" w:rsidRDefault="00A83AF3" w14:paraId="35CFECCB"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samodzielnie</w:t>
            </w:r>
          </w:p>
        </w:tc>
        <w:tc>
          <w:tcPr>
            <w:tcW w:w="850" w:type="dxa"/>
            <w:tcBorders>
              <w:top w:val="single" w:color="009CA8" w:sz="8" w:space="0"/>
              <w:bottom w:val="single" w:color="009CA8" w:sz="8" w:space="0"/>
            </w:tcBorders>
            <w:vAlign w:val="bottom"/>
          </w:tcPr>
          <w:p w:rsidRPr="00CA1F4E" w:rsidR="00A83AF3" w:rsidP="00A83AF3" w:rsidRDefault="00A83AF3" w14:paraId="04BC04BC" w14:textId="2BDC77C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78,7</w:t>
            </w:r>
          </w:p>
        </w:tc>
        <w:tc>
          <w:tcPr>
            <w:tcW w:w="1134" w:type="dxa"/>
            <w:tcBorders>
              <w:top w:val="single" w:color="009CA8" w:sz="8" w:space="0"/>
              <w:bottom w:val="single" w:color="009CA8" w:sz="8" w:space="0"/>
            </w:tcBorders>
            <w:vAlign w:val="bottom"/>
          </w:tcPr>
          <w:p w:rsidRPr="00CA1F4E" w:rsidR="00A83AF3" w:rsidP="00A83AF3" w:rsidRDefault="00A83AF3" w14:paraId="3C0E63BC" w14:textId="43EC31C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79,5</w:t>
            </w:r>
          </w:p>
        </w:tc>
        <w:tc>
          <w:tcPr>
            <w:tcW w:w="1559" w:type="dxa"/>
            <w:tcBorders>
              <w:top w:val="single" w:color="009CA8" w:sz="8" w:space="0"/>
              <w:bottom w:val="single" w:color="009CA8" w:sz="8" w:space="0"/>
            </w:tcBorders>
            <w:vAlign w:val="bottom"/>
          </w:tcPr>
          <w:p w:rsidRPr="00CA1F4E" w:rsidR="00A83AF3" w:rsidP="00A83AF3" w:rsidRDefault="00A83AF3" w14:paraId="0F14E90F" w14:textId="573DD43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42,6</w:t>
            </w:r>
          </w:p>
        </w:tc>
        <w:tc>
          <w:tcPr>
            <w:tcW w:w="1134" w:type="dxa"/>
            <w:tcBorders>
              <w:top w:val="single" w:color="009CA8" w:sz="8" w:space="0"/>
              <w:bottom w:val="single" w:color="009CA8" w:sz="8" w:space="0"/>
            </w:tcBorders>
            <w:vAlign w:val="bottom"/>
          </w:tcPr>
          <w:p w:rsidRPr="00CA1F4E" w:rsidR="00A83AF3" w:rsidP="00A83AF3" w:rsidRDefault="00A83AF3" w14:paraId="303D9C0C" w14:textId="7A031BA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83,1</w:t>
            </w:r>
          </w:p>
        </w:tc>
        <w:tc>
          <w:tcPr>
            <w:tcW w:w="1560" w:type="dxa"/>
            <w:tcBorders>
              <w:top w:val="single" w:color="009CA8" w:sz="8" w:space="0"/>
              <w:bottom w:val="single" w:color="009CA8" w:sz="8" w:space="0"/>
            </w:tcBorders>
            <w:vAlign w:val="bottom"/>
          </w:tcPr>
          <w:p w:rsidRPr="00CA1F4E" w:rsidR="00A83AF3" w:rsidP="00A83AF3" w:rsidRDefault="00A83AF3" w14:paraId="469849A8" w14:textId="6449593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33,3</w:t>
            </w:r>
          </w:p>
        </w:tc>
      </w:tr>
      <w:tr w:rsidRPr="00CA1F4E" w:rsidR="00A83AF3" w:rsidTr="00A83AF3" w14:paraId="4DCFD849" w14:textId="77777777">
        <w:tc>
          <w:tcPr>
            <w:tcW w:w="2113" w:type="dxa"/>
            <w:tcBorders>
              <w:top w:val="single" w:color="009CA8" w:sz="8" w:space="0"/>
              <w:bottom w:val="single" w:color="009CA8" w:sz="8" w:space="0"/>
            </w:tcBorders>
            <w:vAlign w:val="center"/>
          </w:tcPr>
          <w:p w:rsidRPr="00CA1F4E" w:rsidR="00A83AF3" w:rsidP="00B536B2" w:rsidRDefault="00A83AF3" w14:paraId="6FCE9661" w14:textId="4E800D5F">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 xml:space="preserve">w trybach ustawy </w:t>
            </w:r>
            <w:proofErr w:type="spellStart"/>
            <w:r w:rsidRPr="00CA1F4E">
              <w:rPr>
                <w:rFonts w:eastAsia="Times New Roman" w:cs="Calibri"/>
                <w:color w:val="000000"/>
                <w:sz w:val="16"/>
                <w:szCs w:val="16"/>
                <w:lang w:eastAsia="pl-PL"/>
              </w:rPr>
              <w:t>odppiw</w:t>
            </w:r>
            <w:proofErr w:type="spellEnd"/>
            <w:r w:rsidRPr="00CA1F4E">
              <w:rPr>
                <w:rFonts w:eastAsia="Times New Roman" w:cs="Calibri"/>
                <w:color w:val="000000"/>
                <w:sz w:val="16"/>
                <w:szCs w:val="16"/>
                <w:lang w:eastAsia="pl-PL"/>
              </w:rPr>
              <w:t xml:space="preserve"> </w:t>
            </w:r>
          </w:p>
        </w:tc>
        <w:tc>
          <w:tcPr>
            <w:tcW w:w="850" w:type="dxa"/>
            <w:tcBorders>
              <w:top w:val="single" w:color="009CA8" w:sz="8" w:space="0"/>
              <w:bottom w:val="single" w:color="009CA8" w:sz="8" w:space="0"/>
            </w:tcBorders>
            <w:vAlign w:val="bottom"/>
          </w:tcPr>
          <w:p w:rsidRPr="00CA1F4E" w:rsidR="00A83AF3" w:rsidP="00A83AF3" w:rsidRDefault="00A83AF3" w14:paraId="636BF77B" w14:textId="6CF09AF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3,8</w:t>
            </w:r>
          </w:p>
        </w:tc>
        <w:tc>
          <w:tcPr>
            <w:tcW w:w="1134" w:type="dxa"/>
            <w:tcBorders>
              <w:top w:val="single" w:color="009CA8" w:sz="8" w:space="0"/>
              <w:bottom w:val="single" w:color="009CA8" w:sz="8" w:space="0"/>
            </w:tcBorders>
            <w:vAlign w:val="bottom"/>
          </w:tcPr>
          <w:p w:rsidRPr="00CA1F4E" w:rsidR="00A83AF3" w:rsidP="00A83AF3" w:rsidRDefault="00A83AF3" w14:paraId="4002076B" w14:textId="6576364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3,0</w:t>
            </w:r>
          </w:p>
        </w:tc>
        <w:tc>
          <w:tcPr>
            <w:tcW w:w="1559" w:type="dxa"/>
            <w:tcBorders>
              <w:top w:val="single" w:color="009CA8" w:sz="8" w:space="0"/>
              <w:bottom w:val="single" w:color="009CA8" w:sz="8" w:space="0"/>
            </w:tcBorders>
            <w:vAlign w:val="bottom"/>
          </w:tcPr>
          <w:p w:rsidRPr="00CA1F4E" w:rsidR="00A83AF3" w:rsidP="00A83AF3" w:rsidRDefault="00A83AF3" w14:paraId="28E376A1" w14:textId="030DD48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19,7</w:t>
            </w:r>
          </w:p>
        </w:tc>
        <w:tc>
          <w:tcPr>
            <w:tcW w:w="1134" w:type="dxa"/>
            <w:tcBorders>
              <w:top w:val="single" w:color="009CA8" w:sz="8" w:space="0"/>
              <w:bottom w:val="single" w:color="009CA8" w:sz="8" w:space="0"/>
            </w:tcBorders>
            <w:vAlign w:val="bottom"/>
          </w:tcPr>
          <w:p w:rsidRPr="00CA1F4E" w:rsidR="00A83AF3" w:rsidP="00A83AF3" w:rsidRDefault="00A83AF3" w14:paraId="394AC166" w14:textId="44A0285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5,5</w:t>
            </w:r>
          </w:p>
        </w:tc>
        <w:tc>
          <w:tcPr>
            <w:tcW w:w="1560" w:type="dxa"/>
            <w:tcBorders>
              <w:top w:val="single" w:color="009CA8" w:sz="8" w:space="0"/>
              <w:bottom w:val="single" w:color="009CA8" w:sz="8" w:space="0"/>
            </w:tcBorders>
            <w:vAlign w:val="bottom"/>
          </w:tcPr>
          <w:p w:rsidRPr="00CA1F4E" w:rsidR="00A83AF3" w:rsidP="00A83AF3" w:rsidRDefault="00A83AF3" w14:paraId="03EA47C4" w14:textId="4F38B33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25,0</w:t>
            </w:r>
          </w:p>
        </w:tc>
      </w:tr>
      <w:tr w:rsidRPr="00CA1F4E" w:rsidR="00A83AF3" w:rsidTr="00A83AF3" w14:paraId="79FD6C36" w14:textId="77777777">
        <w:tc>
          <w:tcPr>
            <w:tcW w:w="2113" w:type="dxa"/>
            <w:tcBorders>
              <w:top w:val="single" w:color="009CA8" w:sz="8" w:space="0"/>
              <w:bottom w:val="single" w:color="009CA8" w:sz="8" w:space="0"/>
            </w:tcBorders>
            <w:vAlign w:val="center"/>
          </w:tcPr>
          <w:p w:rsidRPr="00CA1F4E" w:rsidR="00A83AF3" w:rsidP="00A83AF3" w:rsidRDefault="00A83AF3" w14:paraId="39A93732" w14:textId="38B3F138">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trybie ustawy PZP</w:t>
            </w:r>
          </w:p>
        </w:tc>
        <w:tc>
          <w:tcPr>
            <w:tcW w:w="850" w:type="dxa"/>
            <w:tcBorders>
              <w:top w:val="single" w:color="009CA8" w:sz="8" w:space="0"/>
              <w:bottom w:val="single" w:color="009CA8" w:sz="8" w:space="0"/>
            </w:tcBorders>
            <w:vAlign w:val="bottom"/>
          </w:tcPr>
          <w:p w:rsidRPr="00CA1F4E" w:rsidR="00A83AF3" w:rsidP="00A83AF3" w:rsidRDefault="00A83AF3" w14:paraId="2BB7485D" w14:textId="4D40A13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13,7</w:t>
            </w:r>
          </w:p>
        </w:tc>
        <w:tc>
          <w:tcPr>
            <w:tcW w:w="1134" w:type="dxa"/>
            <w:tcBorders>
              <w:top w:val="single" w:color="009CA8" w:sz="8" w:space="0"/>
              <w:bottom w:val="single" w:color="009CA8" w:sz="8" w:space="0"/>
            </w:tcBorders>
            <w:vAlign w:val="bottom"/>
          </w:tcPr>
          <w:p w:rsidRPr="00CA1F4E" w:rsidR="00A83AF3" w:rsidP="00A83AF3" w:rsidRDefault="00A83AF3" w14:paraId="315FF167" w14:textId="4374CEE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14,1</w:t>
            </w:r>
          </w:p>
        </w:tc>
        <w:tc>
          <w:tcPr>
            <w:tcW w:w="1559" w:type="dxa"/>
            <w:tcBorders>
              <w:top w:val="single" w:color="009CA8" w:sz="8" w:space="0"/>
              <w:bottom w:val="single" w:color="009CA8" w:sz="8" w:space="0"/>
            </w:tcBorders>
            <w:vAlign w:val="bottom"/>
          </w:tcPr>
          <w:p w:rsidRPr="00CA1F4E" w:rsidR="00A83AF3" w:rsidP="00A83AF3" w:rsidRDefault="00A83AF3" w14:paraId="48BCB92F" w14:textId="7333838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31,1</w:t>
            </w:r>
          </w:p>
        </w:tc>
        <w:tc>
          <w:tcPr>
            <w:tcW w:w="1134" w:type="dxa"/>
            <w:tcBorders>
              <w:top w:val="single" w:color="009CA8" w:sz="8" w:space="0"/>
              <w:bottom w:val="single" w:color="009CA8" w:sz="8" w:space="0"/>
            </w:tcBorders>
            <w:vAlign w:val="bottom"/>
          </w:tcPr>
          <w:p w:rsidRPr="00CA1F4E" w:rsidR="00A83AF3" w:rsidP="00A83AF3" w:rsidRDefault="00A83AF3" w14:paraId="0B1925D5" w14:textId="1A49068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5,5</w:t>
            </w:r>
          </w:p>
        </w:tc>
        <w:tc>
          <w:tcPr>
            <w:tcW w:w="1560" w:type="dxa"/>
            <w:tcBorders>
              <w:top w:val="single" w:color="009CA8" w:sz="8" w:space="0"/>
              <w:bottom w:val="single" w:color="009CA8" w:sz="8" w:space="0"/>
            </w:tcBorders>
            <w:vAlign w:val="bottom"/>
          </w:tcPr>
          <w:p w:rsidRPr="00CA1F4E" w:rsidR="00A83AF3" w:rsidP="00A83AF3" w:rsidRDefault="00A83AF3" w14:paraId="5ECD031E" w14:textId="7E8BCC3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25,0</w:t>
            </w:r>
          </w:p>
        </w:tc>
      </w:tr>
      <w:tr w:rsidRPr="00CA1F4E" w:rsidR="00A83AF3" w:rsidTr="00A83AF3" w14:paraId="353B2E6E" w14:textId="77777777">
        <w:tc>
          <w:tcPr>
            <w:tcW w:w="2113" w:type="dxa"/>
            <w:tcBorders>
              <w:top w:val="single" w:color="009CA8" w:sz="8" w:space="0"/>
              <w:bottom w:val="single" w:color="009CA8" w:sz="12" w:space="0"/>
            </w:tcBorders>
            <w:vAlign w:val="center"/>
          </w:tcPr>
          <w:p w:rsidRPr="00CA1F4E" w:rsidR="00A83AF3" w:rsidP="00A83AF3" w:rsidRDefault="00A83AF3" w14:paraId="0A2D5D6A"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odrębnym trybie</w:t>
            </w:r>
          </w:p>
        </w:tc>
        <w:tc>
          <w:tcPr>
            <w:tcW w:w="850" w:type="dxa"/>
            <w:tcBorders>
              <w:top w:val="single" w:color="009CA8" w:sz="8" w:space="0"/>
              <w:bottom w:val="single" w:color="009CA8" w:sz="12" w:space="0"/>
            </w:tcBorders>
            <w:vAlign w:val="bottom"/>
          </w:tcPr>
          <w:p w:rsidRPr="00CA1F4E" w:rsidR="00A83AF3" w:rsidP="00A83AF3" w:rsidRDefault="00A83AF3" w14:paraId="0965607C" w14:textId="542576A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3,8</w:t>
            </w:r>
          </w:p>
        </w:tc>
        <w:tc>
          <w:tcPr>
            <w:tcW w:w="1134" w:type="dxa"/>
            <w:tcBorders>
              <w:top w:val="single" w:color="009CA8" w:sz="8" w:space="0"/>
              <w:bottom w:val="single" w:color="009CA8" w:sz="12" w:space="0"/>
            </w:tcBorders>
            <w:vAlign w:val="bottom"/>
          </w:tcPr>
          <w:p w:rsidRPr="00CA1F4E" w:rsidR="00A83AF3" w:rsidP="00A83AF3" w:rsidRDefault="00A83AF3" w14:paraId="113338A3" w14:textId="3C44B7A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3,4</w:t>
            </w:r>
          </w:p>
        </w:tc>
        <w:tc>
          <w:tcPr>
            <w:tcW w:w="1559" w:type="dxa"/>
            <w:tcBorders>
              <w:top w:val="single" w:color="009CA8" w:sz="8" w:space="0"/>
              <w:bottom w:val="single" w:color="009CA8" w:sz="12" w:space="0"/>
            </w:tcBorders>
            <w:vAlign w:val="bottom"/>
          </w:tcPr>
          <w:p w:rsidRPr="00CA1F4E" w:rsidR="00A83AF3" w:rsidP="00A83AF3" w:rsidRDefault="00A83AF3" w14:paraId="7510728B" w14:textId="3346989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6,6</w:t>
            </w:r>
          </w:p>
        </w:tc>
        <w:tc>
          <w:tcPr>
            <w:tcW w:w="1134" w:type="dxa"/>
            <w:tcBorders>
              <w:top w:val="single" w:color="009CA8" w:sz="8" w:space="0"/>
              <w:bottom w:val="single" w:color="009CA8" w:sz="12" w:space="0"/>
            </w:tcBorders>
            <w:vAlign w:val="bottom"/>
          </w:tcPr>
          <w:p w:rsidRPr="00CA1F4E" w:rsidR="00A83AF3" w:rsidP="00A83AF3" w:rsidRDefault="00A83AF3" w14:paraId="13073A95" w14:textId="3658128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5,9</w:t>
            </w:r>
          </w:p>
        </w:tc>
        <w:tc>
          <w:tcPr>
            <w:tcW w:w="1560" w:type="dxa"/>
            <w:tcBorders>
              <w:top w:val="single" w:color="009CA8" w:sz="8" w:space="0"/>
              <w:bottom w:val="single" w:color="009CA8" w:sz="12" w:space="0"/>
            </w:tcBorders>
            <w:vAlign w:val="bottom"/>
          </w:tcPr>
          <w:p w:rsidRPr="00CA1F4E" w:rsidR="00A83AF3" w:rsidP="00A83AF3" w:rsidRDefault="00A83AF3" w14:paraId="175F11D1" w14:textId="6BCA7CD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16,7</w:t>
            </w:r>
          </w:p>
        </w:tc>
      </w:tr>
      <w:tr w:rsidRPr="00CA1F4E" w:rsidR="00D13FEA" w:rsidTr="00D13FEA" w14:paraId="65413870" w14:textId="77777777">
        <w:trPr>
          <w:trHeight w:val="179"/>
        </w:trPr>
        <w:tc>
          <w:tcPr>
            <w:tcW w:w="8350" w:type="dxa"/>
            <w:gridSpan w:val="6"/>
            <w:tcBorders>
              <w:top w:val="single" w:color="009CA8" w:sz="12" w:space="0"/>
              <w:bottom w:val="single" w:color="009CA8" w:sz="12" w:space="0"/>
            </w:tcBorders>
            <w:shd w:val="clear" w:color="auto" w:fill="FFFFFF"/>
            <w:vAlign w:val="center"/>
          </w:tcPr>
          <w:p w:rsidRPr="00CA1F4E" w:rsidR="00D13FEA" w:rsidP="00A83AF3" w:rsidRDefault="00D13FEA" w14:paraId="3871150C" w14:textId="27BD3393">
            <w:pPr>
              <w:spacing w:line="240" w:lineRule="auto"/>
              <w:ind w:left="0" w:firstLine="0"/>
              <w:jc w:val="center"/>
              <w:rPr>
                <w:rFonts w:eastAsia="Fira Sans Light" w:cs="Calibri"/>
                <w:b/>
                <w:color w:val="000000"/>
                <w:sz w:val="16"/>
                <w:szCs w:val="16"/>
              </w:rPr>
            </w:pPr>
            <w:r w:rsidRPr="00CA1F4E">
              <w:rPr>
                <w:rFonts w:eastAsia="Fira Sans Light" w:cs="Calibri"/>
                <w:b/>
                <w:color w:val="000000"/>
                <w:sz w:val="16"/>
                <w:szCs w:val="16"/>
              </w:rPr>
              <w:t>POBUDZANIE AKTYWNOŚCI OBYWATELSKIEJ</w:t>
            </w:r>
          </w:p>
        </w:tc>
      </w:tr>
      <w:tr w:rsidRPr="00CA1F4E" w:rsidR="00A83AF3" w:rsidTr="00A83AF3" w14:paraId="4EB3AFBD" w14:textId="77777777">
        <w:trPr>
          <w:trHeight w:val="227"/>
        </w:trPr>
        <w:tc>
          <w:tcPr>
            <w:tcW w:w="2113" w:type="dxa"/>
            <w:tcBorders>
              <w:top w:val="single" w:color="009CA8" w:sz="12" w:space="0"/>
              <w:bottom w:val="single" w:color="009CA8" w:sz="8" w:space="0"/>
            </w:tcBorders>
            <w:vAlign w:val="center"/>
          </w:tcPr>
          <w:p w:rsidRPr="00CA1F4E" w:rsidR="00A83AF3" w:rsidP="00A83AF3" w:rsidRDefault="00A83AF3" w14:paraId="121EFAAE" w14:textId="77777777">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Liczba JST realizujących zadania w obszarze</w:t>
            </w:r>
          </w:p>
        </w:tc>
        <w:tc>
          <w:tcPr>
            <w:tcW w:w="850" w:type="dxa"/>
            <w:tcBorders>
              <w:top w:val="single" w:color="009CA8" w:sz="12" w:space="0"/>
              <w:bottom w:val="single" w:color="009CA8" w:sz="8" w:space="0"/>
            </w:tcBorders>
            <w:vAlign w:val="center"/>
          </w:tcPr>
          <w:p w:rsidRPr="00CA1F4E" w:rsidR="00A83AF3" w:rsidP="00A83AF3" w:rsidRDefault="00A83AF3" w14:paraId="49839E75" w14:textId="24C7497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1976</w:t>
            </w:r>
          </w:p>
        </w:tc>
        <w:tc>
          <w:tcPr>
            <w:tcW w:w="1134" w:type="dxa"/>
            <w:tcBorders>
              <w:top w:val="single" w:color="009CA8" w:sz="12" w:space="0"/>
              <w:bottom w:val="single" w:color="009CA8" w:sz="8" w:space="0"/>
            </w:tcBorders>
            <w:vAlign w:val="center"/>
          </w:tcPr>
          <w:p w:rsidRPr="00CA1F4E" w:rsidR="00A83AF3" w:rsidP="00A83AF3" w:rsidRDefault="00A83AF3" w14:paraId="5962BFA6" w14:textId="0C5AA09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1755</w:t>
            </w:r>
          </w:p>
        </w:tc>
        <w:tc>
          <w:tcPr>
            <w:tcW w:w="1559" w:type="dxa"/>
            <w:tcBorders>
              <w:top w:val="single" w:color="009CA8" w:sz="12" w:space="0"/>
              <w:bottom w:val="single" w:color="009CA8" w:sz="8" w:space="0"/>
            </w:tcBorders>
            <w:vAlign w:val="center"/>
          </w:tcPr>
          <w:p w:rsidRPr="00CA1F4E" w:rsidR="00A83AF3" w:rsidP="00A83AF3" w:rsidRDefault="00A83AF3" w14:paraId="3C5F38A5" w14:textId="0BCEACF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59</w:t>
            </w:r>
          </w:p>
        </w:tc>
        <w:tc>
          <w:tcPr>
            <w:tcW w:w="1134" w:type="dxa"/>
            <w:tcBorders>
              <w:top w:val="single" w:color="009CA8" w:sz="12" w:space="0"/>
              <w:bottom w:val="single" w:color="009CA8" w:sz="8" w:space="0"/>
            </w:tcBorders>
            <w:vAlign w:val="center"/>
          </w:tcPr>
          <w:p w:rsidRPr="00CA1F4E" w:rsidR="00A83AF3" w:rsidP="00A83AF3" w:rsidRDefault="00A83AF3" w14:paraId="2C0CD6A7" w14:textId="12CDAAB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154</w:t>
            </w:r>
          </w:p>
        </w:tc>
        <w:tc>
          <w:tcPr>
            <w:tcW w:w="1560" w:type="dxa"/>
            <w:tcBorders>
              <w:top w:val="single" w:color="009CA8" w:sz="12" w:space="0"/>
              <w:bottom w:val="single" w:color="009CA8" w:sz="8" w:space="0"/>
            </w:tcBorders>
            <w:vAlign w:val="center"/>
          </w:tcPr>
          <w:p w:rsidRPr="00CA1F4E" w:rsidR="00A83AF3" w:rsidP="00A83AF3" w:rsidRDefault="00A83AF3" w14:paraId="03938DCD" w14:textId="7719F58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w:t>
            </w:r>
          </w:p>
        </w:tc>
      </w:tr>
      <w:tr w:rsidRPr="00CA1F4E" w:rsidR="00D13FEA" w:rsidTr="00D13FEA" w14:paraId="6BC3698B" w14:textId="77777777">
        <w:trPr>
          <w:trHeight w:val="227"/>
        </w:trPr>
        <w:tc>
          <w:tcPr>
            <w:tcW w:w="2113" w:type="dxa"/>
            <w:tcBorders>
              <w:top w:val="single" w:color="009CA8" w:sz="8" w:space="0"/>
              <w:bottom w:val="single" w:color="009CA8" w:sz="8" w:space="0"/>
            </w:tcBorders>
            <w:vAlign w:val="center"/>
          </w:tcPr>
          <w:p w:rsidRPr="00CA1F4E" w:rsidR="00D13FEA" w:rsidP="00A83AF3" w:rsidRDefault="00D13FEA" w14:paraId="5E69BD53" w14:textId="77777777">
            <w:pPr>
              <w:spacing w:line="276" w:lineRule="auto"/>
              <w:ind w:left="0" w:firstLine="0"/>
              <w:jc w:val="left"/>
              <w:rPr>
                <w:rFonts w:eastAsia="Times New Roman" w:cs="Calibri"/>
                <w:color w:val="000000"/>
                <w:sz w:val="16"/>
                <w:szCs w:val="16"/>
                <w:lang w:eastAsia="pl-PL"/>
              </w:rPr>
            </w:pPr>
          </w:p>
        </w:tc>
        <w:tc>
          <w:tcPr>
            <w:tcW w:w="6237" w:type="dxa"/>
            <w:gridSpan w:val="5"/>
            <w:tcBorders>
              <w:top w:val="single" w:color="009CA8" w:sz="8" w:space="0"/>
              <w:bottom w:val="single" w:color="009CA8" w:sz="8" w:space="0"/>
            </w:tcBorders>
            <w:vAlign w:val="center"/>
          </w:tcPr>
          <w:p w:rsidRPr="00CA1F4E" w:rsidR="00D13FEA" w:rsidP="00A83AF3" w:rsidRDefault="00D13FEA" w14:paraId="199106ED" w14:textId="77777777">
            <w:pPr>
              <w:spacing w:line="276" w:lineRule="auto"/>
              <w:ind w:left="0" w:firstLine="0"/>
              <w:jc w:val="center"/>
              <w:rPr>
                <w:rFonts w:eastAsia="Times New Roman" w:cs="Arial"/>
                <w:color w:val="000000"/>
                <w:sz w:val="16"/>
                <w:szCs w:val="16"/>
                <w:lang w:eastAsia="pl-PL"/>
              </w:rPr>
            </w:pPr>
            <w:r w:rsidRPr="00CA1F4E">
              <w:rPr>
                <w:rFonts w:eastAsia="Times New Roman" w:cs="Calibri"/>
                <w:color w:val="000000"/>
                <w:sz w:val="16"/>
                <w:szCs w:val="16"/>
                <w:lang w:eastAsia="pl-PL"/>
              </w:rPr>
              <w:t>w %</w:t>
            </w:r>
          </w:p>
        </w:tc>
      </w:tr>
      <w:tr w:rsidRPr="00CA1F4E" w:rsidR="00A83AF3" w:rsidTr="00A83AF3" w14:paraId="2474EF5F" w14:textId="77777777">
        <w:tc>
          <w:tcPr>
            <w:tcW w:w="2113" w:type="dxa"/>
            <w:tcBorders>
              <w:top w:val="single" w:color="009CA8" w:sz="8" w:space="0"/>
              <w:bottom w:val="single" w:color="009CA8" w:sz="8" w:space="0"/>
            </w:tcBorders>
            <w:vAlign w:val="center"/>
          </w:tcPr>
          <w:p w:rsidRPr="00CA1F4E" w:rsidR="00A83AF3" w:rsidP="00A83AF3" w:rsidRDefault="00A83AF3" w14:paraId="42B4E338"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samodzielnie</w:t>
            </w:r>
          </w:p>
        </w:tc>
        <w:tc>
          <w:tcPr>
            <w:tcW w:w="850" w:type="dxa"/>
            <w:tcBorders>
              <w:top w:val="single" w:color="009CA8" w:sz="8" w:space="0"/>
              <w:bottom w:val="single" w:color="009CA8" w:sz="8" w:space="0"/>
            </w:tcBorders>
            <w:vAlign w:val="bottom"/>
          </w:tcPr>
          <w:p w:rsidRPr="00CA1F4E" w:rsidR="00A83AF3" w:rsidP="00A83AF3" w:rsidRDefault="00A83AF3" w14:paraId="307DC093" w14:textId="3D6830E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77,3</w:t>
            </w:r>
          </w:p>
        </w:tc>
        <w:tc>
          <w:tcPr>
            <w:tcW w:w="1134" w:type="dxa"/>
            <w:tcBorders>
              <w:top w:val="single" w:color="009CA8" w:sz="8" w:space="0"/>
              <w:bottom w:val="single" w:color="009CA8" w:sz="8" w:space="0"/>
            </w:tcBorders>
            <w:vAlign w:val="bottom"/>
          </w:tcPr>
          <w:p w:rsidRPr="00CA1F4E" w:rsidR="00A83AF3" w:rsidP="00A83AF3" w:rsidRDefault="00A83AF3" w14:paraId="63518A16" w14:textId="6128676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79,3</w:t>
            </w:r>
          </w:p>
        </w:tc>
        <w:tc>
          <w:tcPr>
            <w:tcW w:w="1559" w:type="dxa"/>
            <w:tcBorders>
              <w:top w:val="single" w:color="009CA8" w:sz="8" w:space="0"/>
              <w:bottom w:val="single" w:color="009CA8" w:sz="8" w:space="0"/>
            </w:tcBorders>
            <w:vAlign w:val="bottom"/>
          </w:tcPr>
          <w:p w:rsidRPr="00CA1F4E" w:rsidR="00A83AF3" w:rsidP="00A83AF3" w:rsidRDefault="00A83AF3" w14:paraId="4A2B6128" w14:textId="6613CCA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54,2</w:t>
            </w:r>
          </w:p>
        </w:tc>
        <w:tc>
          <w:tcPr>
            <w:tcW w:w="1134" w:type="dxa"/>
            <w:tcBorders>
              <w:top w:val="single" w:color="009CA8" w:sz="8" w:space="0"/>
              <w:bottom w:val="single" w:color="009CA8" w:sz="8" w:space="0"/>
            </w:tcBorders>
            <w:vAlign w:val="bottom"/>
          </w:tcPr>
          <w:p w:rsidRPr="00CA1F4E" w:rsidR="00A83AF3" w:rsidP="00A83AF3" w:rsidRDefault="00A83AF3" w14:paraId="7D3B1C56" w14:textId="20A02F7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66,2</w:t>
            </w:r>
          </w:p>
        </w:tc>
        <w:tc>
          <w:tcPr>
            <w:tcW w:w="1560" w:type="dxa"/>
            <w:tcBorders>
              <w:top w:val="single" w:color="009CA8" w:sz="8" w:space="0"/>
              <w:bottom w:val="single" w:color="009CA8" w:sz="8" w:space="0"/>
            </w:tcBorders>
            <w:vAlign w:val="bottom"/>
          </w:tcPr>
          <w:p w:rsidRPr="00CA1F4E" w:rsidR="00A83AF3" w:rsidP="00A83AF3" w:rsidRDefault="00A83AF3" w14:paraId="5FBB0328" w14:textId="3C4AA70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12,5</w:t>
            </w:r>
          </w:p>
        </w:tc>
      </w:tr>
      <w:tr w:rsidRPr="00CA1F4E" w:rsidR="00A83AF3" w:rsidTr="00A83AF3" w14:paraId="53EBE0F0" w14:textId="77777777">
        <w:tc>
          <w:tcPr>
            <w:tcW w:w="2113" w:type="dxa"/>
            <w:tcBorders>
              <w:top w:val="single" w:color="009CA8" w:sz="8" w:space="0"/>
              <w:bottom w:val="single" w:color="009CA8" w:sz="8" w:space="0"/>
            </w:tcBorders>
            <w:vAlign w:val="center"/>
          </w:tcPr>
          <w:p w:rsidRPr="00CA1F4E" w:rsidR="00A83AF3" w:rsidP="00B536B2" w:rsidRDefault="00A83AF3" w14:paraId="350FE12F" w14:textId="218DE0F6">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 xml:space="preserve">w trybach ustawy </w:t>
            </w:r>
            <w:proofErr w:type="spellStart"/>
            <w:r w:rsidRPr="00CA1F4E">
              <w:rPr>
                <w:rFonts w:eastAsia="Times New Roman" w:cs="Calibri"/>
                <w:color w:val="000000"/>
                <w:sz w:val="16"/>
                <w:szCs w:val="16"/>
                <w:lang w:eastAsia="pl-PL"/>
              </w:rPr>
              <w:t>odppiw</w:t>
            </w:r>
            <w:proofErr w:type="spellEnd"/>
            <w:r w:rsidRPr="00CA1F4E">
              <w:rPr>
                <w:rFonts w:eastAsia="Times New Roman" w:cs="Calibri"/>
                <w:color w:val="000000"/>
                <w:sz w:val="16"/>
                <w:szCs w:val="16"/>
                <w:lang w:eastAsia="pl-PL"/>
              </w:rPr>
              <w:t xml:space="preserve"> </w:t>
            </w:r>
          </w:p>
        </w:tc>
        <w:tc>
          <w:tcPr>
            <w:tcW w:w="850" w:type="dxa"/>
            <w:tcBorders>
              <w:top w:val="single" w:color="009CA8" w:sz="8" w:space="0"/>
              <w:bottom w:val="single" w:color="009CA8" w:sz="8" w:space="0"/>
            </w:tcBorders>
            <w:vAlign w:val="bottom"/>
          </w:tcPr>
          <w:p w:rsidRPr="00CA1F4E" w:rsidR="00A83AF3" w:rsidP="00A83AF3" w:rsidRDefault="00A83AF3" w14:paraId="3D3EA177" w14:textId="16F772F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17,6</w:t>
            </w:r>
          </w:p>
        </w:tc>
        <w:tc>
          <w:tcPr>
            <w:tcW w:w="1134" w:type="dxa"/>
            <w:tcBorders>
              <w:top w:val="single" w:color="009CA8" w:sz="8" w:space="0"/>
              <w:bottom w:val="single" w:color="009CA8" w:sz="8" w:space="0"/>
            </w:tcBorders>
            <w:vAlign w:val="bottom"/>
          </w:tcPr>
          <w:p w:rsidRPr="00CA1F4E" w:rsidR="00A83AF3" w:rsidP="00A83AF3" w:rsidRDefault="00A83AF3" w14:paraId="26C52075" w14:textId="2E0348E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15,8</w:t>
            </w:r>
          </w:p>
        </w:tc>
        <w:tc>
          <w:tcPr>
            <w:tcW w:w="1559" w:type="dxa"/>
            <w:tcBorders>
              <w:top w:val="single" w:color="009CA8" w:sz="8" w:space="0"/>
              <w:bottom w:val="single" w:color="009CA8" w:sz="8" w:space="0"/>
            </w:tcBorders>
            <w:vAlign w:val="bottom"/>
          </w:tcPr>
          <w:p w:rsidRPr="00CA1F4E" w:rsidR="00A83AF3" w:rsidP="00A83AF3" w:rsidRDefault="00A83AF3" w14:paraId="737AF441" w14:textId="4F0F819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35,6</w:t>
            </w:r>
          </w:p>
        </w:tc>
        <w:tc>
          <w:tcPr>
            <w:tcW w:w="1134" w:type="dxa"/>
            <w:tcBorders>
              <w:top w:val="single" w:color="009CA8" w:sz="8" w:space="0"/>
              <w:bottom w:val="single" w:color="009CA8" w:sz="8" w:space="0"/>
            </w:tcBorders>
            <w:vAlign w:val="bottom"/>
          </w:tcPr>
          <w:p w:rsidRPr="00CA1F4E" w:rsidR="00A83AF3" w:rsidP="00A83AF3" w:rsidRDefault="00A83AF3" w14:paraId="4EF953F4" w14:textId="20EBF50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28,6</w:t>
            </w:r>
          </w:p>
        </w:tc>
        <w:tc>
          <w:tcPr>
            <w:tcW w:w="1560" w:type="dxa"/>
            <w:tcBorders>
              <w:top w:val="single" w:color="009CA8" w:sz="8" w:space="0"/>
              <w:bottom w:val="single" w:color="009CA8" w:sz="8" w:space="0"/>
            </w:tcBorders>
            <w:vAlign w:val="bottom"/>
          </w:tcPr>
          <w:p w:rsidRPr="00CA1F4E" w:rsidR="00A83AF3" w:rsidP="00A83AF3" w:rsidRDefault="00A83AF3" w14:paraId="4E1698AC" w14:textId="172489C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62,5</w:t>
            </w:r>
          </w:p>
        </w:tc>
      </w:tr>
      <w:tr w:rsidRPr="00CA1F4E" w:rsidR="00A83AF3" w:rsidTr="00A83AF3" w14:paraId="3098173E" w14:textId="77777777">
        <w:tc>
          <w:tcPr>
            <w:tcW w:w="2113" w:type="dxa"/>
            <w:tcBorders>
              <w:top w:val="single" w:color="009CA8" w:sz="8" w:space="0"/>
              <w:bottom w:val="single" w:color="009CA8" w:sz="8" w:space="0"/>
            </w:tcBorders>
            <w:vAlign w:val="center"/>
          </w:tcPr>
          <w:p w:rsidRPr="00CA1F4E" w:rsidR="00A83AF3" w:rsidP="00A83AF3" w:rsidRDefault="00A83AF3" w14:paraId="1B214AF4"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trybie ustawy PZP</w:t>
            </w:r>
          </w:p>
        </w:tc>
        <w:tc>
          <w:tcPr>
            <w:tcW w:w="850" w:type="dxa"/>
            <w:tcBorders>
              <w:top w:val="single" w:color="009CA8" w:sz="8" w:space="0"/>
              <w:bottom w:val="single" w:color="009CA8" w:sz="8" w:space="0"/>
            </w:tcBorders>
            <w:vAlign w:val="bottom"/>
          </w:tcPr>
          <w:p w:rsidRPr="00CA1F4E" w:rsidR="00A83AF3" w:rsidP="00A83AF3" w:rsidRDefault="00A83AF3" w14:paraId="67453E77" w14:textId="6FC5740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1,4</w:t>
            </w:r>
          </w:p>
        </w:tc>
        <w:tc>
          <w:tcPr>
            <w:tcW w:w="1134" w:type="dxa"/>
            <w:tcBorders>
              <w:top w:val="single" w:color="009CA8" w:sz="8" w:space="0"/>
              <w:bottom w:val="single" w:color="009CA8" w:sz="8" w:space="0"/>
            </w:tcBorders>
            <w:vAlign w:val="bottom"/>
          </w:tcPr>
          <w:p w:rsidRPr="00CA1F4E" w:rsidR="00A83AF3" w:rsidP="00A83AF3" w:rsidRDefault="00A83AF3" w14:paraId="667A548A" w14:textId="0500EBE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1,3</w:t>
            </w:r>
          </w:p>
        </w:tc>
        <w:tc>
          <w:tcPr>
            <w:tcW w:w="1559" w:type="dxa"/>
            <w:tcBorders>
              <w:top w:val="single" w:color="009CA8" w:sz="8" w:space="0"/>
              <w:bottom w:val="single" w:color="009CA8" w:sz="8" w:space="0"/>
            </w:tcBorders>
            <w:vAlign w:val="bottom"/>
          </w:tcPr>
          <w:p w:rsidRPr="00CA1F4E" w:rsidR="00A83AF3" w:rsidP="00A83AF3" w:rsidRDefault="00A83AF3" w14:paraId="7E0A0EE4" w14:textId="0F6637E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8,5</w:t>
            </w:r>
          </w:p>
        </w:tc>
        <w:tc>
          <w:tcPr>
            <w:tcW w:w="1134" w:type="dxa"/>
            <w:tcBorders>
              <w:top w:val="single" w:color="009CA8" w:sz="8" w:space="0"/>
              <w:bottom w:val="single" w:color="009CA8" w:sz="8" w:space="0"/>
            </w:tcBorders>
            <w:vAlign w:val="bottom"/>
          </w:tcPr>
          <w:p w:rsidRPr="00CA1F4E" w:rsidR="00A83AF3" w:rsidP="00A83AF3" w:rsidRDefault="00A83AF3" w14:paraId="62EA3C15" w14:textId="5F7BB45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0,6</w:t>
            </w:r>
          </w:p>
        </w:tc>
        <w:tc>
          <w:tcPr>
            <w:tcW w:w="1560" w:type="dxa"/>
            <w:tcBorders>
              <w:top w:val="single" w:color="009CA8" w:sz="8" w:space="0"/>
              <w:bottom w:val="single" w:color="009CA8" w:sz="8" w:space="0"/>
            </w:tcBorders>
            <w:vAlign w:val="bottom"/>
          </w:tcPr>
          <w:p w:rsidRPr="00CA1F4E" w:rsidR="00A83AF3" w:rsidP="00A83AF3" w:rsidRDefault="00A83AF3" w14:paraId="4F0FEA30" w14:textId="27C17CF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r>
      <w:tr w:rsidRPr="00CA1F4E" w:rsidR="00A83AF3" w:rsidTr="00A83AF3" w14:paraId="44270401" w14:textId="77777777">
        <w:tc>
          <w:tcPr>
            <w:tcW w:w="2113" w:type="dxa"/>
            <w:tcBorders>
              <w:top w:val="single" w:color="009CA8" w:sz="8" w:space="0"/>
              <w:bottom w:val="single" w:color="009CA8" w:sz="12" w:space="0"/>
            </w:tcBorders>
            <w:vAlign w:val="center"/>
          </w:tcPr>
          <w:p w:rsidRPr="00CA1F4E" w:rsidR="00A83AF3" w:rsidP="00A83AF3" w:rsidRDefault="00A83AF3" w14:paraId="55C07D43"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odrębnym trybie</w:t>
            </w:r>
          </w:p>
        </w:tc>
        <w:tc>
          <w:tcPr>
            <w:tcW w:w="850" w:type="dxa"/>
            <w:tcBorders>
              <w:top w:val="single" w:color="009CA8" w:sz="8" w:space="0"/>
              <w:bottom w:val="single" w:color="009CA8" w:sz="12" w:space="0"/>
            </w:tcBorders>
            <w:vAlign w:val="bottom"/>
          </w:tcPr>
          <w:p w:rsidRPr="00CA1F4E" w:rsidR="00A83AF3" w:rsidP="00A83AF3" w:rsidRDefault="00A83AF3" w14:paraId="54926814" w14:textId="44E4CF8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3,7</w:t>
            </w:r>
          </w:p>
        </w:tc>
        <w:tc>
          <w:tcPr>
            <w:tcW w:w="1134" w:type="dxa"/>
            <w:tcBorders>
              <w:top w:val="single" w:color="009CA8" w:sz="8" w:space="0"/>
              <w:bottom w:val="single" w:color="009CA8" w:sz="12" w:space="0"/>
            </w:tcBorders>
            <w:vAlign w:val="bottom"/>
          </w:tcPr>
          <w:p w:rsidRPr="00CA1F4E" w:rsidR="00A83AF3" w:rsidP="00A83AF3" w:rsidRDefault="00A83AF3" w14:paraId="0FAFA0F5" w14:textId="18FA2AD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3,6</w:t>
            </w:r>
          </w:p>
        </w:tc>
        <w:tc>
          <w:tcPr>
            <w:tcW w:w="1559" w:type="dxa"/>
            <w:tcBorders>
              <w:top w:val="single" w:color="009CA8" w:sz="8" w:space="0"/>
              <w:bottom w:val="single" w:color="009CA8" w:sz="12" w:space="0"/>
            </w:tcBorders>
            <w:vAlign w:val="bottom"/>
          </w:tcPr>
          <w:p w:rsidRPr="00CA1F4E" w:rsidR="00A83AF3" w:rsidP="00A83AF3" w:rsidRDefault="00A83AF3" w14:paraId="5FBE9ABD" w14:textId="50492CF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1,7</w:t>
            </w:r>
          </w:p>
        </w:tc>
        <w:tc>
          <w:tcPr>
            <w:tcW w:w="1134" w:type="dxa"/>
            <w:tcBorders>
              <w:top w:val="single" w:color="009CA8" w:sz="8" w:space="0"/>
              <w:bottom w:val="single" w:color="009CA8" w:sz="12" w:space="0"/>
            </w:tcBorders>
            <w:vAlign w:val="bottom"/>
          </w:tcPr>
          <w:p w:rsidRPr="00CA1F4E" w:rsidR="00A83AF3" w:rsidP="00A83AF3" w:rsidRDefault="00A83AF3" w14:paraId="2E43264B" w14:textId="224E59B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4,5</w:t>
            </w:r>
          </w:p>
        </w:tc>
        <w:tc>
          <w:tcPr>
            <w:tcW w:w="1560" w:type="dxa"/>
            <w:tcBorders>
              <w:top w:val="single" w:color="009CA8" w:sz="8" w:space="0"/>
              <w:bottom w:val="single" w:color="009CA8" w:sz="12" w:space="0"/>
            </w:tcBorders>
            <w:vAlign w:val="bottom"/>
          </w:tcPr>
          <w:p w:rsidRPr="00CA1F4E" w:rsidR="00A83AF3" w:rsidP="00A83AF3" w:rsidRDefault="00A83AF3" w14:paraId="6120D8B8" w14:textId="32D5A45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25,0</w:t>
            </w:r>
          </w:p>
        </w:tc>
      </w:tr>
      <w:tr w:rsidRPr="00CA1F4E" w:rsidR="00D13FEA" w:rsidTr="00D13FEA" w14:paraId="08358F95" w14:textId="77777777">
        <w:trPr>
          <w:trHeight w:val="179"/>
        </w:trPr>
        <w:tc>
          <w:tcPr>
            <w:tcW w:w="8350" w:type="dxa"/>
            <w:gridSpan w:val="6"/>
            <w:tcBorders>
              <w:top w:val="single" w:color="009CA8" w:sz="12" w:space="0"/>
              <w:bottom w:val="single" w:color="009CA8" w:sz="12" w:space="0"/>
            </w:tcBorders>
            <w:shd w:val="clear" w:color="auto" w:fill="FFFFFF"/>
            <w:vAlign w:val="center"/>
          </w:tcPr>
          <w:p w:rsidRPr="00CA1F4E" w:rsidR="00D13FEA" w:rsidP="00A83AF3" w:rsidRDefault="00D13FEA" w14:paraId="7BCD25F1" w14:textId="121712D0">
            <w:pPr>
              <w:spacing w:line="240" w:lineRule="auto"/>
              <w:ind w:left="0" w:firstLine="0"/>
              <w:jc w:val="center"/>
              <w:rPr>
                <w:rFonts w:eastAsia="Fira Sans Light" w:cs="Calibri"/>
                <w:b/>
                <w:color w:val="000000"/>
                <w:sz w:val="16"/>
                <w:szCs w:val="16"/>
              </w:rPr>
            </w:pPr>
            <w:r w:rsidRPr="00CA1F4E">
              <w:rPr>
                <w:rFonts w:eastAsia="Fira Sans Light" w:cs="Calibri"/>
                <w:b/>
                <w:color w:val="000000"/>
                <w:sz w:val="16"/>
                <w:szCs w:val="16"/>
              </w:rPr>
              <w:t>MIESZKALNICTWO</w:t>
            </w:r>
          </w:p>
        </w:tc>
      </w:tr>
      <w:tr w:rsidRPr="00CA1F4E" w:rsidR="00A83AF3" w:rsidTr="00A83AF3" w14:paraId="06B86C3E" w14:textId="77777777">
        <w:trPr>
          <w:trHeight w:val="227"/>
        </w:trPr>
        <w:tc>
          <w:tcPr>
            <w:tcW w:w="2113" w:type="dxa"/>
            <w:tcBorders>
              <w:top w:val="single" w:color="009CA8" w:sz="12" w:space="0"/>
              <w:bottom w:val="single" w:color="009CA8" w:sz="8" w:space="0"/>
            </w:tcBorders>
            <w:vAlign w:val="center"/>
          </w:tcPr>
          <w:p w:rsidRPr="00CA1F4E" w:rsidR="00A83AF3" w:rsidP="00A83AF3" w:rsidRDefault="00A83AF3" w14:paraId="09D1F284" w14:textId="77777777">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Liczba JST realizujących zadania w obszarze</w:t>
            </w:r>
          </w:p>
        </w:tc>
        <w:tc>
          <w:tcPr>
            <w:tcW w:w="850" w:type="dxa"/>
            <w:tcBorders>
              <w:top w:val="single" w:color="009CA8" w:sz="12" w:space="0"/>
              <w:bottom w:val="single" w:color="009CA8" w:sz="8" w:space="0"/>
            </w:tcBorders>
            <w:vAlign w:val="center"/>
          </w:tcPr>
          <w:p w:rsidRPr="00CA1F4E" w:rsidR="00A83AF3" w:rsidP="00A83AF3" w:rsidRDefault="00A83AF3" w14:paraId="56516BF2" w14:textId="568BD7C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1864</w:t>
            </w:r>
          </w:p>
        </w:tc>
        <w:tc>
          <w:tcPr>
            <w:tcW w:w="1134" w:type="dxa"/>
            <w:tcBorders>
              <w:top w:val="single" w:color="009CA8" w:sz="12" w:space="0"/>
              <w:bottom w:val="single" w:color="009CA8" w:sz="8" w:space="0"/>
            </w:tcBorders>
            <w:vAlign w:val="center"/>
          </w:tcPr>
          <w:p w:rsidRPr="00CA1F4E" w:rsidR="00A83AF3" w:rsidP="00A83AF3" w:rsidRDefault="00A83AF3" w14:paraId="0CA71363" w14:textId="4DE156E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1720</w:t>
            </w:r>
          </w:p>
        </w:tc>
        <w:tc>
          <w:tcPr>
            <w:tcW w:w="1559" w:type="dxa"/>
            <w:tcBorders>
              <w:top w:val="single" w:color="009CA8" w:sz="12" w:space="0"/>
              <w:bottom w:val="single" w:color="009CA8" w:sz="8" w:space="0"/>
            </w:tcBorders>
            <w:vAlign w:val="center"/>
          </w:tcPr>
          <w:p w:rsidRPr="00CA1F4E" w:rsidR="00A83AF3" w:rsidP="00A83AF3" w:rsidRDefault="00A83AF3" w14:paraId="009F62BC" w14:textId="58CF36C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57</w:t>
            </w:r>
          </w:p>
        </w:tc>
        <w:tc>
          <w:tcPr>
            <w:tcW w:w="1134" w:type="dxa"/>
            <w:tcBorders>
              <w:top w:val="single" w:color="009CA8" w:sz="12" w:space="0"/>
              <w:bottom w:val="single" w:color="009CA8" w:sz="8" w:space="0"/>
            </w:tcBorders>
            <w:vAlign w:val="center"/>
          </w:tcPr>
          <w:p w:rsidRPr="00CA1F4E" w:rsidR="00A83AF3" w:rsidP="00A83AF3" w:rsidRDefault="00A83AF3" w14:paraId="7D9B6863" w14:textId="2074605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84</w:t>
            </w:r>
          </w:p>
        </w:tc>
        <w:tc>
          <w:tcPr>
            <w:tcW w:w="1560" w:type="dxa"/>
            <w:tcBorders>
              <w:top w:val="single" w:color="009CA8" w:sz="12" w:space="0"/>
              <w:bottom w:val="single" w:color="009CA8" w:sz="8" w:space="0"/>
            </w:tcBorders>
            <w:vAlign w:val="center"/>
          </w:tcPr>
          <w:p w:rsidRPr="00CA1F4E" w:rsidR="00A83AF3" w:rsidP="00A83AF3" w:rsidRDefault="00A83AF3" w14:paraId="4E00909B" w14:textId="2BA15F8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w:t>
            </w:r>
          </w:p>
        </w:tc>
      </w:tr>
      <w:tr w:rsidRPr="00CA1F4E" w:rsidR="00D13FEA" w:rsidTr="00D13FEA" w14:paraId="3D88B651" w14:textId="77777777">
        <w:trPr>
          <w:trHeight w:val="227"/>
        </w:trPr>
        <w:tc>
          <w:tcPr>
            <w:tcW w:w="2113" w:type="dxa"/>
            <w:tcBorders>
              <w:top w:val="single" w:color="009CA8" w:sz="8" w:space="0"/>
              <w:bottom w:val="single" w:color="009CA8" w:sz="8" w:space="0"/>
            </w:tcBorders>
            <w:vAlign w:val="center"/>
          </w:tcPr>
          <w:p w:rsidRPr="00CA1F4E" w:rsidR="00D13FEA" w:rsidP="00A83AF3" w:rsidRDefault="00D13FEA" w14:paraId="6C1D4982" w14:textId="77777777">
            <w:pPr>
              <w:spacing w:line="276" w:lineRule="auto"/>
              <w:ind w:left="0" w:firstLine="0"/>
              <w:jc w:val="left"/>
              <w:rPr>
                <w:rFonts w:eastAsia="Times New Roman" w:cs="Calibri"/>
                <w:color w:val="000000"/>
                <w:sz w:val="16"/>
                <w:szCs w:val="16"/>
                <w:lang w:eastAsia="pl-PL"/>
              </w:rPr>
            </w:pPr>
          </w:p>
        </w:tc>
        <w:tc>
          <w:tcPr>
            <w:tcW w:w="6237" w:type="dxa"/>
            <w:gridSpan w:val="5"/>
            <w:tcBorders>
              <w:top w:val="single" w:color="009CA8" w:sz="8" w:space="0"/>
              <w:bottom w:val="single" w:color="009CA8" w:sz="8" w:space="0"/>
            </w:tcBorders>
            <w:vAlign w:val="center"/>
          </w:tcPr>
          <w:p w:rsidRPr="00CA1F4E" w:rsidR="00D13FEA" w:rsidP="00A83AF3" w:rsidRDefault="00D13FEA" w14:paraId="3A99E8E7" w14:textId="77777777">
            <w:pPr>
              <w:spacing w:line="276" w:lineRule="auto"/>
              <w:ind w:left="0" w:firstLine="0"/>
              <w:jc w:val="center"/>
              <w:rPr>
                <w:rFonts w:eastAsia="Times New Roman" w:cs="Arial"/>
                <w:color w:val="000000"/>
                <w:sz w:val="16"/>
                <w:szCs w:val="16"/>
                <w:lang w:eastAsia="pl-PL"/>
              </w:rPr>
            </w:pPr>
            <w:r w:rsidRPr="00CA1F4E">
              <w:rPr>
                <w:rFonts w:eastAsia="Times New Roman" w:cs="Calibri"/>
                <w:color w:val="000000"/>
                <w:sz w:val="16"/>
                <w:szCs w:val="16"/>
                <w:lang w:eastAsia="pl-PL"/>
              </w:rPr>
              <w:t>w %</w:t>
            </w:r>
          </w:p>
        </w:tc>
      </w:tr>
      <w:tr w:rsidRPr="00CA1F4E" w:rsidR="00A83AF3" w:rsidTr="00A83AF3" w14:paraId="1A9DAA03" w14:textId="77777777">
        <w:tc>
          <w:tcPr>
            <w:tcW w:w="2113" w:type="dxa"/>
            <w:tcBorders>
              <w:top w:val="single" w:color="009CA8" w:sz="8" w:space="0"/>
              <w:bottom w:val="single" w:color="009CA8" w:sz="8" w:space="0"/>
            </w:tcBorders>
            <w:vAlign w:val="center"/>
          </w:tcPr>
          <w:p w:rsidRPr="00CA1F4E" w:rsidR="00A83AF3" w:rsidP="00A83AF3" w:rsidRDefault="00A83AF3" w14:paraId="40C71772"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samodzielnie</w:t>
            </w:r>
          </w:p>
        </w:tc>
        <w:tc>
          <w:tcPr>
            <w:tcW w:w="850" w:type="dxa"/>
            <w:tcBorders>
              <w:top w:val="single" w:color="009CA8" w:sz="8" w:space="0"/>
              <w:bottom w:val="single" w:color="009CA8" w:sz="8" w:space="0"/>
            </w:tcBorders>
            <w:vAlign w:val="bottom"/>
          </w:tcPr>
          <w:p w:rsidRPr="00CA1F4E" w:rsidR="00A83AF3" w:rsidP="00A83AF3" w:rsidRDefault="00A83AF3" w14:paraId="30DB37F9" w14:textId="243AED8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90,1</w:t>
            </w:r>
          </w:p>
        </w:tc>
        <w:tc>
          <w:tcPr>
            <w:tcW w:w="1134" w:type="dxa"/>
            <w:tcBorders>
              <w:top w:val="single" w:color="009CA8" w:sz="8" w:space="0"/>
              <w:bottom w:val="single" w:color="009CA8" w:sz="8" w:space="0"/>
            </w:tcBorders>
            <w:vAlign w:val="bottom"/>
          </w:tcPr>
          <w:p w:rsidRPr="00CA1F4E" w:rsidR="00A83AF3" w:rsidP="00A83AF3" w:rsidRDefault="00A83AF3" w14:paraId="64FF10D7" w14:textId="03B75CB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91,0</w:t>
            </w:r>
          </w:p>
        </w:tc>
        <w:tc>
          <w:tcPr>
            <w:tcW w:w="1559" w:type="dxa"/>
            <w:tcBorders>
              <w:top w:val="single" w:color="009CA8" w:sz="8" w:space="0"/>
              <w:bottom w:val="single" w:color="009CA8" w:sz="8" w:space="0"/>
            </w:tcBorders>
            <w:vAlign w:val="bottom"/>
          </w:tcPr>
          <w:p w:rsidRPr="00CA1F4E" w:rsidR="00A83AF3" w:rsidP="00A83AF3" w:rsidRDefault="00A83AF3" w14:paraId="2835E997" w14:textId="2C6C97F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71,9</w:t>
            </w:r>
          </w:p>
        </w:tc>
        <w:tc>
          <w:tcPr>
            <w:tcW w:w="1134" w:type="dxa"/>
            <w:tcBorders>
              <w:top w:val="single" w:color="009CA8" w:sz="8" w:space="0"/>
              <w:bottom w:val="single" w:color="009CA8" w:sz="8" w:space="0"/>
            </w:tcBorders>
            <w:vAlign w:val="bottom"/>
          </w:tcPr>
          <w:p w:rsidRPr="00CA1F4E" w:rsidR="00A83AF3" w:rsidP="00A83AF3" w:rsidRDefault="00A83AF3" w14:paraId="374F0565" w14:textId="5D0DF2F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84,5</w:t>
            </w:r>
          </w:p>
        </w:tc>
        <w:tc>
          <w:tcPr>
            <w:tcW w:w="1560" w:type="dxa"/>
            <w:tcBorders>
              <w:top w:val="single" w:color="009CA8" w:sz="8" w:space="0"/>
              <w:bottom w:val="single" w:color="009CA8" w:sz="8" w:space="0"/>
            </w:tcBorders>
            <w:vAlign w:val="bottom"/>
          </w:tcPr>
          <w:p w:rsidRPr="00CA1F4E" w:rsidR="00A83AF3" w:rsidP="00A83AF3" w:rsidRDefault="00A83AF3" w14:paraId="6D8ECEBA" w14:textId="7B2F7FB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33,3</w:t>
            </w:r>
          </w:p>
        </w:tc>
      </w:tr>
      <w:tr w:rsidRPr="00CA1F4E" w:rsidR="00A83AF3" w:rsidTr="00A83AF3" w14:paraId="3DF71C54" w14:textId="77777777">
        <w:tc>
          <w:tcPr>
            <w:tcW w:w="2113" w:type="dxa"/>
            <w:tcBorders>
              <w:top w:val="single" w:color="009CA8" w:sz="8" w:space="0"/>
              <w:bottom w:val="single" w:color="009CA8" w:sz="8" w:space="0"/>
            </w:tcBorders>
            <w:vAlign w:val="center"/>
          </w:tcPr>
          <w:p w:rsidRPr="00CA1F4E" w:rsidR="00A83AF3" w:rsidP="00B536B2" w:rsidRDefault="00A83AF3" w14:paraId="2D8FF30F" w14:textId="5AFC02F9">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 xml:space="preserve">w trybach ustawy </w:t>
            </w:r>
            <w:proofErr w:type="spellStart"/>
            <w:r w:rsidRPr="00CA1F4E">
              <w:rPr>
                <w:rFonts w:eastAsia="Times New Roman" w:cs="Calibri"/>
                <w:color w:val="000000"/>
                <w:sz w:val="16"/>
                <w:szCs w:val="16"/>
                <w:lang w:eastAsia="pl-PL"/>
              </w:rPr>
              <w:t>odppiw</w:t>
            </w:r>
            <w:proofErr w:type="spellEnd"/>
            <w:r w:rsidRPr="00CA1F4E">
              <w:rPr>
                <w:rFonts w:eastAsia="Times New Roman" w:cs="Calibri"/>
                <w:color w:val="000000"/>
                <w:sz w:val="16"/>
                <w:szCs w:val="16"/>
                <w:lang w:eastAsia="pl-PL"/>
              </w:rPr>
              <w:t xml:space="preserve"> </w:t>
            </w:r>
          </w:p>
        </w:tc>
        <w:tc>
          <w:tcPr>
            <w:tcW w:w="850" w:type="dxa"/>
            <w:tcBorders>
              <w:top w:val="single" w:color="009CA8" w:sz="8" w:space="0"/>
              <w:bottom w:val="single" w:color="009CA8" w:sz="8" w:space="0"/>
            </w:tcBorders>
            <w:vAlign w:val="bottom"/>
          </w:tcPr>
          <w:p w:rsidRPr="00CA1F4E" w:rsidR="00A83AF3" w:rsidP="00A83AF3" w:rsidRDefault="00A83AF3" w14:paraId="066C423F" w14:textId="68447FD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1,5</w:t>
            </w:r>
          </w:p>
        </w:tc>
        <w:tc>
          <w:tcPr>
            <w:tcW w:w="1134" w:type="dxa"/>
            <w:tcBorders>
              <w:top w:val="single" w:color="009CA8" w:sz="8" w:space="0"/>
              <w:bottom w:val="single" w:color="009CA8" w:sz="8" w:space="0"/>
            </w:tcBorders>
            <w:vAlign w:val="bottom"/>
          </w:tcPr>
          <w:p w:rsidRPr="00CA1F4E" w:rsidR="00A83AF3" w:rsidP="00A83AF3" w:rsidRDefault="00A83AF3" w14:paraId="02361C6B" w14:textId="26E8BFC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1,2</w:t>
            </w:r>
          </w:p>
        </w:tc>
        <w:tc>
          <w:tcPr>
            <w:tcW w:w="1559" w:type="dxa"/>
            <w:tcBorders>
              <w:top w:val="single" w:color="009CA8" w:sz="8" w:space="0"/>
              <w:bottom w:val="single" w:color="009CA8" w:sz="8" w:space="0"/>
            </w:tcBorders>
            <w:vAlign w:val="bottom"/>
          </w:tcPr>
          <w:p w:rsidRPr="00CA1F4E" w:rsidR="00A83AF3" w:rsidP="00A83AF3" w:rsidRDefault="00A83AF3" w14:paraId="70ECEAD1" w14:textId="4A1143D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7,0</w:t>
            </w:r>
          </w:p>
        </w:tc>
        <w:tc>
          <w:tcPr>
            <w:tcW w:w="1134" w:type="dxa"/>
            <w:tcBorders>
              <w:top w:val="single" w:color="009CA8" w:sz="8" w:space="0"/>
              <w:bottom w:val="single" w:color="009CA8" w:sz="8" w:space="0"/>
            </w:tcBorders>
            <w:vAlign w:val="bottom"/>
          </w:tcPr>
          <w:p w:rsidRPr="00CA1F4E" w:rsidR="00A83AF3" w:rsidP="00A83AF3" w:rsidRDefault="00A83AF3" w14:paraId="4BF94BBD" w14:textId="1364DBE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3,6</w:t>
            </w:r>
          </w:p>
        </w:tc>
        <w:tc>
          <w:tcPr>
            <w:tcW w:w="1560" w:type="dxa"/>
            <w:tcBorders>
              <w:top w:val="single" w:color="009CA8" w:sz="8" w:space="0"/>
              <w:bottom w:val="single" w:color="009CA8" w:sz="8" w:space="0"/>
            </w:tcBorders>
            <w:vAlign w:val="bottom"/>
          </w:tcPr>
          <w:p w:rsidRPr="00CA1F4E" w:rsidR="00A83AF3" w:rsidP="00A83AF3" w:rsidRDefault="00A83AF3" w14:paraId="35DB6D26" w14:textId="1F54573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r>
      <w:tr w:rsidRPr="00CA1F4E" w:rsidR="00A83AF3" w:rsidTr="00A83AF3" w14:paraId="67391F79" w14:textId="77777777">
        <w:tc>
          <w:tcPr>
            <w:tcW w:w="2113" w:type="dxa"/>
            <w:tcBorders>
              <w:top w:val="single" w:color="009CA8" w:sz="8" w:space="0"/>
              <w:bottom w:val="single" w:color="009CA8" w:sz="8" w:space="0"/>
            </w:tcBorders>
            <w:vAlign w:val="center"/>
          </w:tcPr>
          <w:p w:rsidRPr="00CA1F4E" w:rsidR="00A83AF3" w:rsidP="00A83AF3" w:rsidRDefault="00A83AF3" w14:paraId="4C068DF8"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trybie ustawy PZP</w:t>
            </w:r>
          </w:p>
        </w:tc>
        <w:tc>
          <w:tcPr>
            <w:tcW w:w="850" w:type="dxa"/>
            <w:tcBorders>
              <w:top w:val="single" w:color="009CA8" w:sz="8" w:space="0"/>
              <w:bottom w:val="single" w:color="009CA8" w:sz="8" w:space="0"/>
            </w:tcBorders>
            <w:vAlign w:val="bottom"/>
          </w:tcPr>
          <w:p w:rsidRPr="00CA1F4E" w:rsidR="00A83AF3" w:rsidP="00A83AF3" w:rsidRDefault="00A83AF3" w14:paraId="32813990" w14:textId="01A2212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3,8</w:t>
            </w:r>
          </w:p>
        </w:tc>
        <w:tc>
          <w:tcPr>
            <w:tcW w:w="1134" w:type="dxa"/>
            <w:tcBorders>
              <w:top w:val="single" w:color="009CA8" w:sz="8" w:space="0"/>
              <w:bottom w:val="single" w:color="009CA8" w:sz="8" w:space="0"/>
            </w:tcBorders>
            <w:vAlign w:val="bottom"/>
          </w:tcPr>
          <w:p w:rsidRPr="00CA1F4E" w:rsidR="00A83AF3" w:rsidP="00A83AF3" w:rsidRDefault="00A83AF3" w14:paraId="228A1451" w14:textId="43DEEF5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3,5</w:t>
            </w:r>
          </w:p>
        </w:tc>
        <w:tc>
          <w:tcPr>
            <w:tcW w:w="1559" w:type="dxa"/>
            <w:tcBorders>
              <w:top w:val="single" w:color="009CA8" w:sz="8" w:space="0"/>
              <w:bottom w:val="single" w:color="009CA8" w:sz="8" w:space="0"/>
            </w:tcBorders>
            <w:vAlign w:val="bottom"/>
          </w:tcPr>
          <w:p w:rsidRPr="00CA1F4E" w:rsidR="00A83AF3" w:rsidP="00A83AF3" w:rsidRDefault="00A83AF3" w14:paraId="263A3A73" w14:textId="5A91E24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15,8</w:t>
            </w:r>
          </w:p>
        </w:tc>
        <w:tc>
          <w:tcPr>
            <w:tcW w:w="1134" w:type="dxa"/>
            <w:tcBorders>
              <w:top w:val="single" w:color="009CA8" w:sz="8" w:space="0"/>
              <w:bottom w:val="single" w:color="009CA8" w:sz="8" w:space="0"/>
            </w:tcBorders>
            <w:vAlign w:val="bottom"/>
          </w:tcPr>
          <w:p w:rsidRPr="00CA1F4E" w:rsidR="00A83AF3" w:rsidP="00A83AF3" w:rsidRDefault="00A83AF3" w14:paraId="22E10B25" w14:textId="29A3CAF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1,2</w:t>
            </w:r>
          </w:p>
        </w:tc>
        <w:tc>
          <w:tcPr>
            <w:tcW w:w="1560" w:type="dxa"/>
            <w:tcBorders>
              <w:top w:val="single" w:color="009CA8" w:sz="8" w:space="0"/>
              <w:bottom w:val="single" w:color="009CA8" w:sz="8" w:space="0"/>
            </w:tcBorders>
            <w:vAlign w:val="bottom"/>
          </w:tcPr>
          <w:p w:rsidRPr="00CA1F4E" w:rsidR="00A83AF3" w:rsidP="00A83AF3" w:rsidRDefault="00A83AF3" w14:paraId="2E755B37" w14:textId="0BAF210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r>
      <w:tr w:rsidRPr="00CA1F4E" w:rsidR="00A83AF3" w:rsidTr="00A83AF3" w14:paraId="4A339893" w14:textId="77777777">
        <w:tc>
          <w:tcPr>
            <w:tcW w:w="2113" w:type="dxa"/>
            <w:tcBorders>
              <w:top w:val="single" w:color="009CA8" w:sz="8" w:space="0"/>
              <w:bottom w:val="single" w:color="009CA8" w:sz="12" w:space="0"/>
            </w:tcBorders>
            <w:vAlign w:val="center"/>
          </w:tcPr>
          <w:p w:rsidRPr="00CA1F4E" w:rsidR="00A83AF3" w:rsidP="00A83AF3" w:rsidRDefault="00A83AF3" w14:paraId="157964A3"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odrębnym trybie</w:t>
            </w:r>
          </w:p>
        </w:tc>
        <w:tc>
          <w:tcPr>
            <w:tcW w:w="850" w:type="dxa"/>
            <w:tcBorders>
              <w:top w:val="single" w:color="009CA8" w:sz="8" w:space="0"/>
              <w:bottom w:val="single" w:color="009CA8" w:sz="12" w:space="0"/>
            </w:tcBorders>
            <w:vAlign w:val="bottom"/>
          </w:tcPr>
          <w:p w:rsidRPr="00CA1F4E" w:rsidR="00A83AF3" w:rsidP="00A83AF3" w:rsidRDefault="00A83AF3" w14:paraId="6D168878" w14:textId="5892F09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4,6</w:t>
            </w:r>
          </w:p>
        </w:tc>
        <w:tc>
          <w:tcPr>
            <w:tcW w:w="1134" w:type="dxa"/>
            <w:tcBorders>
              <w:top w:val="single" w:color="009CA8" w:sz="8" w:space="0"/>
              <w:bottom w:val="single" w:color="009CA8" w:sz="12" w:space="0"/>
            </w:tcBorders>
            <w:vAlign w:val="bottom"/>
          </w:tcPr>
          <w:p w:rsidRPr="00CA1F4E" w:rsidR="00A83AF3" w:rsidP="00A83AF3" w:rsidRDefault="00A83AF3" w14:paraId="147E59D5" w14:textId="1823E18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4,2</w:t>
            </w:r>
          </w:p>
        </w:tc>
        <w:tc>
          <w:tcPr>
            <w:tcW w:w="1559" w:type="dxa"/>
            <w:tcBorders>
              <w:top w:val="single" w:color="009CA8" w:sz="8" w:space="0"/>
              <w:bottom w:val="single" w:color="009CA8" w:sz="12" w:space="0"/>
            </w:tcBorders>
            <w:vAlign w:val="bottom"/>
          </w:tcPr>
          <w:p w:rsidRPr="00CA1F4E" w:rsidR="00A83AF3" w:rsidP="00A83AF3" w:rsidRDefault="00A83AF3" w14:paraId="4E490C22" w14:textId="338F3B9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5,3</w:t>
            </w:r>
          </w:p>
        </w:tc>
        <w:tc>
          <w:tcPr>
            <w:tcW w:w="1134" w:type="dxa"/>
            <w:tcBorders>
              <w:top w:val="single" w:color="009CA8" w:sz="8" w:space="0"/>
              <w:bottom w:val="single" w:color="009CA8" w:sz="12" w:space="0"/>
            </w:tcBorders>
            <w:vAlign w:val="bottom"/>
          </w:tcPr>
          <w:p w:rsidRPr="00CA1F4E" w:rsidR="00A83AF3" w:rsidP="00A83AF3" w:rsidRDefault="00A83AF3" w14:paraId="63634054" w14:textId="18ED6034">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10,7</w:t>
            </w:r>
          </w:p>
        </w:tc>
        <w:tc>
          <w:tcPr>
            <w:tcW w:w="1560" w:type="dxa"/>
            <w:tcBorders>
              <w:top w:val="single" w:color="009CA8" w:sz="8" w:space="0"/>
              <w:bottom w:val="single" w:color="009CA8" w:sz="12" w:space="0"/>
            </w:tcBorders>
            <w:vAlign w:val="bottom"/>
          </w:tcPr>
          <w:p w:rsidRPr="00CA1F4E" w:rsidR="00A83AF3" w:rsidP="00A83AF3" w:rsidRDefault="00A83AF3" w14:paraId="71A7B765" w14:textId="659070A6">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66,7</w:t>
            </w:r>
          </w:p>
        </w:tc>
      </w:tr>
      <w:tr w:rsidRPr="00CA1F4E" w:rsidR="000460FC" w:rsidTr="00D13FEA" w14:paraId="1ECA3E8B" w14:textId="77777777">
        <w:trPr>
          <w:trHeight w:val="179"/>
        </w:trPr>
        <w:tc>
          <w:tcPr>
            <w:tcW w:w="8350" w:type="dxa"/>
            <w:gridSpan w:val="6"/>
            <w:tcBorders>
              <w:top w:val="single" w:color="009CA8" w:sz="12" w:space="0"/>
              <w:bottom w:val="single" w:color="009CA8" w:sz="12" w:space="0"/>
            </w:tcBorders>
            <w:shd w:val="clear" w:color="auto" w:fill="FFFFFF"/>
            <w:vAlign w:val="center"/>
          </w:tcPr>
          <w:p w:rsidRPr="00CA1F4E" w:rsidR="000460FC" w:rsidP="00C44E34" w:rsidRDefault="000460FC" w14:paraId="3A7111F2" w14:textId="77777777">
            <w:pPr>
              <w:spacing w:line="240" w:lineRule="auto"/>
              <w:ind w:left="0" w:firstLine="0"/>
              <w:jc w:val="center"/>
              <w:rPr>
                <w:rFonts w:eastAsia="Fira Sans Light" w:cs="Calibri"/>
                <w:b/>
                <w:color w:val="000000"/>
                <w:sz w:val="16"/>
                <w:szCs w:val="16"/>
              </w:rPr>
            </w:pPr>
            <w:r w:rsidRPr="00CA1F4E">
              <w:rPr>
                <w:rFonts w:eastAsia="Fira Sans Light" w:cs="Calibri"/>
                <w:b/>
                <w:color w:val="000000"/>
                <w:sz w:val="16"/>
                <w:szCs w:val="16"/>
              </w:rPr>
              <w:t>REWITALIZACJA</w:t>
            </w:r>
          </w:p>
        </w:tc>
      </w:tr>
      <w:tr w:rsidRPr="00CA1F4E" w:rsidR="00A83AF3" w:rsidTr="00A83AF3" w14:paraId="1F1AE21C" w14:textId="77777777">
        <w:trPr>
          <w:trHeight w:val="227"/>
        </w:trPr>
        <w:tc>
          <w:tcPr>
            <w:tcW w:w="2113" w:type="dxa"/>
            <w:tcBorders>
              <w:top w:val="single" w:color="009CA8" w:sz="12" w:space="0"/>
              <w:bottom w:val="single" w:color="009CA8" w:sz="8" w:space="0"/>
            </w:tcBorders>
            <w:vAlign w:val="center"/>
          </w:tcPr>
          <w:p w:rsidRPr="00CA1F4E" w:rsidR="00A83AF3" w:rsidP="00A83AF3" w:rsidRDefault="00A83AF3" w14:paraId="3B1B06DE" w14:textId="77777777">
            <w:pPr>
              <w:spacing w:line="276" w:lineRule="auto"/>
              <w:ind w:left="0"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Liczba JST realizujących zadania w obszarze</w:t>
            </w:r>
          </w:p>
        </w:tc>
        <w:tc>
          <w:tcPr>
            <w:tcW w:w="850" w:type="dxa"/>
            <w:tcBorders>
              <w:top w:val="single" w:color="009CA8" w:sz="12" w:space="0"/>
              <w:bottom w:val="single" w:color="009CA8" w:sz="8" w:space="0"/>
            </w:tcBorders>
            <w:vAlign w:val="center"/>
          </w:tcPr>
          <w:p w:rsidRPr="00CA1F4E" w:rsidR="00A83AF3" w:rsidP="00A83AF3" w:rsidRDefault="00A83AF3" w14:paraId="16E34E97" w14:textId="3A34DC4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1892</w:t>
            </w:r>
          </w:p>
        </w:tc>
        <w:tc>
          <w:tcPr>
            <w:tcW w:w="1134" w:type="dxa"/>
            <w:tcBorders>
              <w:top w:val="single" w:color="009CA8" w:sz="12" w:space="0"/>
              <w:bottom w:val="single" w:color="009CA8" w:sz="8" w:space="0"/>
            </w:tcBorders>
            <w:vAlign w:val="center"/>
          </w:tcPr>
          <w:p w:rsidRPr="00CA1F4E" w:rsidR="00A83AF3" w:rsidP="00A83AF3" w:rsidRDefault="00A83AF3" w14:paraId="294AA576" w14:textId="18F2D88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1738</w:t>
            </w:r>
          </w:p>
        </w:tc>
        <w:tc>
          <w:tcPr>
            <w:tcW w:w="1559" w:type="dxa"/>
            <w:tcBorders>
              <w:top w:val="single" w:color="009CA8" w:sz="12" w:space="0"/>
              <w:bottom w:val="single" w:color="009CA8" w:sz="8" w:space="0"/>
            </w:tcBorders>
            <w:vAlign w:val="center"/>
          </w:tcPr>
          <w:p w:rsidRPr="00CA1F4E" w:rsidR="00A83AF3" w:rsidP="00A83AF3" w:rsidRDefault="00A83AF3" w14:paraId="2FBA78F5" w14:textId="3768580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61</w:t>
            </w:r>
          </w:p>
        </w:tc>
        <w:tc>
          <w:tcPr>
            <w:tcW w:w="1134" w:type="dxa"/>
            <w:tcBorders>
              <w:top w:val="single" w:color="009CA8" w:sz="12" w:space="0"/>
              <w:bottom w:val="single" w:color="009CA8" w:sz="8" w:space="0"/>
            </w:tcBorders>
            <w:vAlign w:val="center"/>
          </w:tcPr>
          <w:p w:rsidRPr="00CA1F4E" w:rsidR="00A83AF3" w:rsidP="00A83AF3" w:rsidRDefault="00A83AF3" w14:paraId="1FBF27B9" w14:textId="3905E0DB">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87</w:t>
            </w:r>
          </w:p>
        </w:tc>
        <w:tc>
          <w:tcPr>
            <w:tcW w:w="1560" w:type="dxa"/>
            <w:tcBorders>
              <w:top w:val="single" w:color="009CA8" w:sz="12" w:space="0"/>
              <w:bottom w:val="single" w:color="009CA8" w:sz="8" w:space="0"/>
            </w:tcBorders>
            <w:vAlign w:val="center"/>
          </w:tcPr>
          <w:p w:rsidRPr="00CA1F4E" w:rsidR="00A83AF3" w:rsidP="00A83AF3" w:rsidRDefault="00A83AF3" w14:paraId="03639A16" w14:textId="3190030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w:t>
            </w:r>
          </w:p>
        </w:tc>
      </w:tr>
      <w:tr w:rsidRPr="00CA1F4E" w:rsidR="007B293C" w:rsidTr="00D13FEA" w14:paraId="00257962" w14:textId="77777777">
        <w:trPr>
          <w:trHeight w:val="227"/>
        </w:trPr>
        <w:tc>
          <w:tcPr>
            <w:tcW w:w="2113" w:type="dxa"/>
            <w:tcBorders>
              <w:top w:val="single" w:color="009CA8" w:sz="8" w:space="0"/>
              <w:bottom w:val="single" w:color="009CA8" w:sz="8" w:space="0"/>
            </w:tcBorders>
            <w:vAlign w:val="center"/>
          </w:tcPr>
          <w:p w:rsidRPr="00CA1F4E" w:rsidR="007B293C" w:rsidP="00A83AF3" w:rsidRDefault="007B293C" w14:paraId="656114C7" w14:textId="77777777">
            <w:pPr>
              <w:spacing w:line="276" w:lineRule="auto"/>
              <w:ind w:left="0" w:firstLine="0"/>
              <w:jc w:val="left"/>
              <w:rPr>
                <w:rFonts w:eastAsia="Times New Roman" w:cs="Calibri"/>
                <w:color w:val="000000"/>
                <w:sz w:val="16"/>
                <w:szCs w:val="16"/>
                <w:lang w:eastAsia="pl-PL"/>
              </w:rPr>
            </w:pPr>
          </w:p>
        </w:tc>
        <w:tc>
          <w:tcPr>
            <w:tcW w:w="6237" w:type="dxa"/>
            <w:gridSpan w:val="5"/>
            <w:tcBorders>
              <w:top w:val="single" w:color="009CA8" w:sz="8" w:space="0"/>
              <w:bottom w:val="single" w:color="009CA8" w:sz="8" w:space="0"/>
            </w:tcBorders>
            <w:vAlign w:val="center"/>
          </w:tcPr>
          <w:p w:rsidRPr="00CA1F4E" w:rsidR="007B293C" w:rsidP="00A83AF3" w:rsidRDefault="007B293C" w14:paraId="5866F081" w14:textId="77777777">
            <w:pPr>
              <w:spacing w:line="276" w:lineRule="auto"/>
              <w:ind w:left="0" w:firstLine="0"/>
              <w:jc w:val="center"/>
              <w:rPr>
                <w:rFonts w:eastAsia="Times New Roman" w:cs="Arial"/>
                <w:color w:val="000000"/>
                <w:sz w:val="16"/>
                <w:szCs w:val="16"/>
                <w:lang w:eastAsia="pl-PL"/>
              </w:rPr>
            </w:pPr>
            <w:r w:rsidRPr="00CA1F4E">
              <w:rPr>
                <w:rFonts w:eastAsia="Times New Roman" w:cs="Calibri"/>
                <w:color w:val="000000"/>
                <w:sz w:val="16"/>
                <w:szCs w:val="16"/>
                <w:lang w:eastAsia="pl-PL"/>
              </w:rPr>
              <w:t>w %</w:t>
            </w:r>
          </w:p>
        </w:tc>
      </w:tr>
      <w:tr w:rsidRPr="00CA1F4E" w:rsidR="00A83AF3" w:rsidTr="00A83AF3" w14:paraId="4C1EC3C6" w14:textId="77777777">
        <w:tc>
          <w:tcPr>
            <w:tcW w:w="2113" w:type="dxa"/>
            <w:tcBorders>
              <w:top w:val="single" w:color="009CA8" w:sz="8" w:space="0"/>
              <w:bottom w:val="single" w:color="009CA8" w:sz="8" w:space="0"/>
            </w:tcBorders>
            <w:vAlign w:val="center"/>
          </w:tcPr>
          <w:p w:rsidRPr="00CA1F4E" w:rsidR="00A83AF3" w:rsidP="00A83AF3" w:rsidRDefault="00A83AF3" w14:paraId="4FCE14DD"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samodzielnie</w:t>
            </w:r>
          </w:p>
        </w:tc>
        <w:tc>
          <w:tcPr>
            <w:tcW w:w="850" w:type="dxa"/>
            <w:tcBorders>
              <w:top w:val="single" w:color="009CA8" w:sz="8" w:space="0"/>
              <w:bottom w:val="single" w:color="009CA8" w:sz="8" w:space="0"/>
            </w:tcBorders>
            <w:vAlign w:val="bottom"/>
          </w:tcPr>
          <w:p w:rsidRPr="00CA1F4E" w:rsidR="00A83AF3" w:rsidP="00A83AF3" w:rsidRDefault="00A83AF3" w14:paraId="30034F3B" w14:textId="5E0939F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78,0</w:t>
            </w:r>
          </w:p>
        </w:tc>
        <w:tc>
          <w:tcPr>
            <w:tcW w:w="1134" w:type="dxa"/>
            <w:tcBorders>
              <w:top w:val="single" w:color="009CA8" w:sz="8" w:space="0"/>
              <w:bottom w:val="single" w:color="009CA8" w:sz="8" w:space="0"/>
            </w:tcBorders>
            <w:vAlign w:val="bottom"/>
          </w:tcPr>
          <w:p w:rsidRPr="00CA1F4E" w:rsidR="00A83AF3" w:rsidP="00A83AF3" w:rsidRDefault="00A83AF3" w14:paraId="0A036853" w14:textId="2301A88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79,2</w:t>
            </w:r>
          </w:p>
        </w:tc>
        <w:tc>
          <w:tcPr>
            <w:tcW w:w="1559" w:type="dxa"/>
            <w:tcBorders>
              <w:top w:val="single" w:color="009CA8" w:sz="8" w:space="0"/>
              <w:bottom w:val="single" w:color="009CA8" w:sz="8" w:space="0"/>
            </w:tcBorders>
            <w:vAlign w:val="bottom"/>
          </w:tcPr>
          <w:p w:rsidRPr="00CA1F4E" w:rsidR="00A83AF3" w:rsidP="00A83AF3" w:rsidRDefault="00A83AF3" w14:paraId="3FC5DC1E" w14:textId="11AAF6D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44,3</w:t>
            </w:r>
          </w:p>
        </w:tc>
        <w:tc>
          <w:tcPr>
            <w:tcW w:w="1134" w:type="dxa"/>
            <w:tcBorders>
              <w:top w:val="single" w:color="009CA8" w:sz="8" w:space="0"/>
              <w:bottom w:val="single" w:color="009CA8" w:sz="8" w:space="0"/>
            </w:tcBorders>
            <w:vAlign w:val="bottom"/>
          </w:tcPr>
          <w:p w:rsidRPr="00CA1F4E" w:rsidR="00A83AF3" w:rsidP="00A83AF3" w:rsidRDefault="00A83AF3" w14:paraId="249A4BEF" w14:textId="66CB9D7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80,5</w:t>
            </w:r>
          </w:p>
        </w:tc>
        <w:tc>
          <w:tcPr>
            <w:tcW w:w="1560" w:type="dxa"/>
            <w:tcBorders>
              <w:top w:val="single" w:color="009CA8" w:sz="8" w:space="0"/>
              <w:bottom w:val="single" w:color="009CA8" w:sz="8" w:space="0"/>
            </w:tcBorders>
            <w:vAlign w:val="bottom"/>
          </w:tcPr>
          <w:p w:rsidRPr="00CA1F4E" w:rsidR="00A83AF3" w:rsidP="00A83AF3" w:rsidRDefault="00A83AF3" w14:paraId="4E5FCBEB" w14:textId="2C64F3D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50,0</w:t>
            </w:r>
          </w:p>
        </w:tc>
      </w:tr>
      <w:tr w:rsidRPr="00CA1F4E" w:rsidR="00A83AF3" w:rsidTr="00A83AF3" w14:paraId="2F8DCA9A" w14:textId="77777777">
        <w:tc>
          <w:tcPr>
            <w:tcW w:w="2113" w:type="dxa"/>
            <w:tcBorders>
              <w:top w:val="single" w:color="009CA8" w:sz="8" w:space="0"/>
              <w:bottom w:val="single" w:color="009CA8" w:sz="8" w:space="0"/>
            </w:tcBorders>
            <w:vAlign w:val="center"/>
          </w:tcPr>
          <w:p w:rsidRPr="00CA1F4E" w:rsidR="00A83AF3" w:rsidP="00A83AF3" w:rsidRDefault="00A83AF3" w14:paraId="53494EC2" w14:textId="1FA1016B">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 xml:space="preserve">w trybach ustawy </w:t>
            </w:r>
            <w:proofErr w:type="spellStart"/>
            <w:r w:rsidRPr="00CA1F4E">
              <w:rPr>
                <w:rFonts w:eastAsia="Times New Roman" w:cs="Calibri"/>
                <w:color w:val="000000"/>
                <w:sz w:val="16"/>
                <w:szCs w:val="16"/>
                <w:lang w:eastAsia="pl-PL"/>
              </w:rPr>
              <w:t>odppiw</w:t>
            </w:r>
            <w:proofErr w:type="spellEnd"/>
            <w:r w:rsidRPr="00CA1F4E">
              <w:rPr>
                <w:rFonts w:eastAsia="Times New Roman" w:cs="Calibri"/>
                <w:color w:val="000000"/>
                <w:sz w:val="16"/>
                <w:szCs w:val="16"/>
                <w:lang w:eastAsia="pl-PL"/>
              </w:rPr>
              <w:t xml:space="preserve"> </w:t>
            </w:r>
          </w:p>
        </w:tc>
        <w:tc>
          <w:tcPr>
            <w:tcW w:w="850" w:type="dxa"/>
            <w:tcBorders>
              <w:top w:val="single" w:color="009CA8" w:sz="8" w:space="0"/>
              <w:bottom w:val="single" w:color="009CA8" w:sz="8" w:space="0"/>
            </w:tcBorders>
            <w:vAlign w:val="bottom"/>
          </w:tcPr>
          <w:p w:rsidRPr="00CA1F4E" w:rsidR="00A83AF3" w:rsidP="00A83AF3" w:rsidRDefault="00A83AF3" w14:paraId="3E5F3B6C" w14:textId="37EC350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1,4</w:t>
            </w:r>
          </w:p>
        </w:tc>
        <w:tc>
          <w:tcPr>
            <w:tcW w:w="1134" w:type="dxa"/>
            <w:tcBorders>
              <w:top w:val="single" w:color="009CA8" w:sz="8" w:space="0"/>
              <w:bottom w:val="single" w:color="009CA8" w:sz="8" w:space="0"/>
            </w:tcBorders>
            <w:vAlign w:val="bottom"/>
          </w:tcPr>
          <w:p w:rsidRPr="00CA1F4E" w:rsidR="00A83AF3" w:rsidP="00A83AF3" w:rsidRDefault="00A83AF3" w14:paraId="66777AFE" w14:textId="7BBA71C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0,7</w:t>
            </w:r>
          </w:p>
        </w:tc>
        <w:tc>
          <w:tcPr>
            <w:tcW w:w="1559" w:type="dxa"/>
            <w:tcBorders>
              <w:top w:val="single" w:color="009CA8" w:sz="8" w:space="0"/>
              <w:bottom w:val="single" w:color="009CA8" w:sz="8" w:space="0"/>
            </w:tcBorders>
            <w:vAlign w:val="bottom"/>
          </w:tcPr>
          <w:p w:rsidRPr="00CA1F4E" w:rsidR="00A83AF3" w:rsidP="00A83AF3" w:rsidRDefault="00A83AF3" w14:paraId="10B65D89" w14:textId="3AAAE5C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16,4</w:t>
            </w:r>
          </w:p>
        </w:tc>
        <w:tc>
          <w:tcPr>
            <w:tcW w:w="1134" w:type="dxa"/>
            <w:tcBorders>
              <w:top w:val="single" w:color="009CA8" w:sz="8" w:space="0"/>
              <w:bottom w:val="single" w:color="009CA8" w:sz="8" w:space="0"/>
            </w:tcBorders>
            <w:vAlign w:val="bottom"/>
          </w:tcPr>
          <w:p w:rsidRPr="00CA1F4E" w:rsidR="00A83AF3" w:rsidP="00A83AF3" w:rsidRDefault="00A83AF3" w14:paraId="3F2EFC87" w14:textId="493D2C0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3,4</w:t>
            </w:r>
          </w:p>
        </w:tc>
        <w:tc>
          <w:tcPr>
            <w:tcW w:w="1560" w:type="dxa"/>
            <w:tcBorders>
              <w:top w:val="single" w:color="009CA8" w:sz="8" w:space="0"/>
              <w:bottom w:val="single" w:color="009CA8" w:sz="8" w:space="0"/>
            </w:tcBorders>
            <w:vAlign w:val="bottom"/>
          </w:tcPr>
          <w:p w:rsidRPr="00CA1F4E" w:rsidR="00A83AF3" w:rsidP="00A83AF3" w:rsidRDefault="00A83AF3" w14:paraId="089AA3E2" w14:textId="4ACDE4C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r>
      <w:tr w:rsidRPr="00CA1F4E" w:rsidR="00A83AF3" w:rsidTr="00A83AF3" w14:paraId="6A216A57" w14:textId="77777777">
        <w:tc>
          <w:tcPr>
            <w:tcW w:w="2113" w:type="dxa"/>
            <w:tcBorders>
              <w:top w:val="single" w:color="009CA8" w:sz="8" w:space="0"/>
              <w:bottom w:val="single" w:color="009CA8" w:sz="8" w:space="0"/>
            </w:tcBorders>
            <w:vAlign w:val="center"/>
          </w:tcPr>
          <w:p w:rsidRPr="00CA1F4E" w:rsidR="00A83AF3" w:rsidP="00A83AF3" w:rsidRDefault="00A83AF3" w14:paraId="6DA243F1" w14:textId="6A39CC01">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trybie ustawy PZP</w:t>
            </w:r>
          </w:p>
        </w:tc>
        <w:tc>
          <w:tcPr>
            <w:tcW w:w="850" w:type="dxa"/>
            <w:tcBorders>
              <w:top w:val="single" w:color="009CA8" w:sz="8" w:space="0"/>
              <w:bottom w:val="single" w:color="009CA8" w:sz="8" w:space="0"/>
            </w:tcBorders>
            <w:vAlign w:val="bottom"/>
          </w:tcPr>
          <w:p w:rsidRPr="00CA1F4E" w:rsidR="00A83AF3" w:rsidP="00A83AF3" w:rsidRDefault="00A83AF3" w14:paraId="05157821" w14:textId="57CD710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15,8</w:t>
            </w:r>
          </w:p>
        </w:tc>
        <w:tc>
          <w:tcPr>
            <w:tcW w:w="1134" w:type="dxa"/>
            <w:tcBorders>
              <w:top w:val="single" w:color="009CA8" w:sz="8" w:space="0"/>
              <w:bottom w:val="single" w:color="009CA8" w:sz="8" w:space="0"/>
            </w:tcBorders>
            <w:vAlign w:val="bottom"/>
          </w:tcPr>
          <w:p w:rsidRPr="00CA1F4E" w:rsidR="00A83AF3" w:rsidP="00A83AF3" w:rsidRDefault="00A83AF3" w14:paraId="23AE3BF8" w14:textId="7F767DE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15,8</w:t>
            </w:r>
          </w:p>
        </w:tc>
        <w:tc>
          <w:tcPr>
            <w:tcW w:w="1559" w:type="dxa"/>
            <w:tcBorders>
              <w:top w:val="single" w:color="009CA8" w:sz="8" w:space="0"/>
              <w:bottom w:val="single" w:color="009CA8" w:sz="8" w:space="0"/>
            </w:tcBorders>
            <w:vAlign w:val="bottom"/>
          </w:tcPr>
          <w:p w:rsidRPr="00CA1F4E" w:rsidR="00A83AF3" w:rsidP="00A83AF3" w:rsidRDefault="00A83AF3" w14:paraId="6E3F527D" w14:textId="7FC9B925">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32,8</w:t>
            </w:r>
          </w:p>
        </w:tc>
        <w:tc>
          <w:tcPr>
            <w:tcW w:w="1134" w:type="dxa"/>
            <w:tcBorders>
              <w:top w:val="single" w:color="009CA8" w:sz="8" w:space="0"/>
              <w:bottom w:val="single" w:color="009CA8" w:sz="8" w:space="0"/>
            </w:tcBorders>
            <w:vAlign w:val="bottom"/>
          </w:tcPr>
          <w:p w:rsidRPr="00CA1F4E" w:rsidR="00A83AF3" w:rsidP="00A83AF3" w:rsidRDefault="00A83AF3" w14:paraId="0E4C647F" w14:textId="78D0CEBA">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4,6</w:t>
            </w:r>
          </w:p>
        </w:tc>
        <w:tc>
          <w:tcPr>
            <w:tcW w:w="1560" w:type="dxa"/>
            <w:tcBorders>
              <w:top w:val="single" w:color="009CA8" w:sz="8" w:space="0"/>
              <w:bottom w:val="single" w:color="009CA8" w:sz="8" w:space="0"/>
            </w:tcBorders>
            <w:vAlign w:val="bottom"/>
          </w:tcPr>
          <w:p w:rsidRPr="00CA1F4E" w:rsidR="00A83AF3" w:rsidP="00A83AF3" w:rsidRDefault="00A83AF3" w14:paraId="23B822F2" w14:textId="7D97B35F">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0,0</w:t>
            </w:r>
          </w:p>
        </w:tc>
      </w:tr>
      <w:tr w:rsidRPr="00CA1F4E" w:rsidR="00A83AF3" w:rsidTr="00A83AF3" w14:paraId="32553150" w14:textId="77777777">
        <w:tc>
          <w:tcPr>
            <w:tcW w:w="2113" w:type="dxa"/>
            <w:tcBorders>
              <w:top w:val="single" w:color="009CA8" w:sz="8" w:space="0"/>
              <w:bottom w:val="single" w:color="009CA8" w:sz="12" w:space="0"/>
            </w:tcBorders>
            <w:vAlign w:val="center"/>
          </w:tcPr>
          <w:p w:rsidRPr="00CA1F4E" w:rsidR="00A83AF3" w:rsidP="00A83AF3" w:rsidRDefault="00A83AF3" w14:paraId="1EF96FF0" w14:textId="77777777">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odrębnym trybie</w:t>
            </w:r>
          </w:p>
        </w:tc>
        <w:tc>
          <w:tcPr>
            <w:tcW w:w="850" w:type="dxa"/>
            <w:tcBorders>
              <w:top w:val="single" w:color="009CA8" w:sz="8" w:space="0"/>
              <w:bottom w:val="single" w:color="009CA8" w:sz="12" w:space="0"/>
            </w:tcBorders>
            <w:vAlign w:val="bottom"/>
          </w:tcPr>
          <w:p w:rsidRPr="00CA1F4E" w:rsidR="00A83AF3" w:rsidP="00A83AF3" w:rsidRDefault="00A83AF3" w14:paraId="624805FA" w14:textId="3FC942D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4,8</w:t>
            </w:r>
          </w:p>
        </w:tc>
        <w:tc>
          <w:tcPr>
            <w:tcW w:w="1134" w:type="dxa"/>
            <w:tcBorders>
              <w:top w:val="single" w:color="009CA8" w:sz="8" w:space="0"/>
              <w:bottom w:val="single" w:color="009CA8" w:sz="12" w:space="0"/>
            </w:tcBorders>
            <w:vAlign w:val="bottom"/>
          </w:tcPr>
          <w:p w:rsidRPr="00CA1F4E" w:rsidR="00A83AF3" w:rsidP="00A83AF3" w:rsidRDefault="00A83AF3" w14:paraId="001A4614" w14:textId="271516C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4,3</w:t>
            </w:r>
          </w:p>
        </w:tc>
        <w:tc>
          <w:tcPr>
            <w:tcW w:w="1559" w:type="dxa"/>
            <w:tcBorders>
              <w:top w:val="single" w:color="009CA8" w:sz="8" w:space="0"/>
              <w:bottom w:val="single" w:color="009CA8" w:sz="12" w:space="0"/>
            </w:tcBorders>
            <w:vAlign w:val="bottom"/>
          </w:tcPr>
          <w:p w:rsidRPr="00CA1F4E" w:rsidR="00A83AF3" w:rsidP="00A83AF3" w:rsidRDefault="00A83AF3" w14:paraId="0AFF2338" w14:textId="6F17BBBD">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6,6</w:t>
            </w:r>
          </w:p>
        </w:tc>
        <w:tc>
          <w:tcPr>
            <w:tcW w:w="1134" w:type="dxa"/>
            <w:tcBorders>
              <w:top w:val="single" w:color="009CA8" w:sz="8" w:space="0"/>
              <w:bottom w:val="single" w:color="009CA8" w:sz="12" w:space="0"/>
            </w:tcBorders>
            <w:vAlign w:val="bottom"/>
          </w:tcPr>
          <w:p w:rsidRPr="00CA1F4E" w:rsidR="00A83AF3" w:rsidP="00A83AF3" w:rsidRDefault="00A83AF3" w14:paraId="78F6C66D" w14:textId="7C8A2DA1">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11,5</w:t>
            </w:r>
          </w:p>
        </w:tc>
        <w:tc>
          <w:tcPr>
            <w:tcW w:w="1560" w:type="dxa"/>
            <w:tcBorders>
              <w:top w:val="single" w:color="009CA8" w:sz="8" w:space="0"/>
              <w:bottom w:val="single" w:color="009CA8" w:sz="12" w:space="0"/>
            </w:tcBorders>
            <w:vAlign w:val="bottom"/>
          </w:tcPr>
          <w:p w:rsidRPr="00CA1F4E" w:rsidR="00A83AF3" w:rsidP="00A83AF3" w:rsidRDefault="00A83AF3" w14:paraId="2E273CD3" w14:textId="5C056FF3">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50,0</w:t>
            </w:r>
          </w:p>
        </w:tc>
      </w:tr>
    </w:tbl>
    <w:p w:rsidRPr="00CA1F4E" w:rsidR="009D54A4" w:rsidP="00275F76" w:rsidRDefault="009D54A4" w14:paraId="13C07B8E" w14:textId="77777777">
      <w:pPr>
        <w:rPr>
          <w:shd w:val="clear" w:color="auto" w:fill="FFFFFF"/>
        </w:rPr>
      </w:pPr>
      <w:bookmarkStart w:name="_Toc531700856" w:id="3"/>
    </w:p>
    <w:p w:rsidRPr="00CA1F4E" w:rsidR="00BA5587" w:rsidP="000D00D5" w:rsidRDefault="00BA5587" w14:paraId="676AA257" w14:textId="05A917AF">
      <w:pPr>
        <w:pStyle w:val="Nagwek1"/>
        <w:rPr>
          <w:shd w:val="clear" w:color="auto" w:fill="FFFFFF"/>
        </w:rPr>
      </w:pPr>
      <w:r w:rsidRPr="00CA1F4E">
        <w:rPr>
          <w:shd w:val="clear" w:color="auto" w:fill="FFFFFF"/>
        </w:rPr>
        <w:lastRenderedPageBreak/>
        <w:t>Stosowanie aspektów społecznych w zamówieniach publicznych</w:t>
      </w:r>
      <w:bookmarkEnd w:id="3"/>
      <w:r w:rsidRPr="00CA1F4E">
        <w:rPr>
          <w:shd w:val="clear" w:color="auto" w:fill="FFFFFF"/>
        </w:rPr>
        <w:t xml:space="preserve">  </w:t>
      </w:r>
    </w:p>
    <w:p w:rsidRPr="00CA1F4E" w:rsidR="00725F83" w:rsidP="00725F83" w:rsidRDefault="00725F83" w14:paraId="6A09D273" w14:textId="77777777">
      <w:pPr>
        <w:ind w:left="851" w:firstLine="0"/>
        <w:rPr>
          <w:lang w:eastAsia="pl-PL"/>
        </w:rPr>
      </w:pPr>
    </w:p>
    <w:p w:rsidRPr="00CA1F4E" w:rsidR="00B339D2" w:rsidP="000D00D5" w:rsidRDefault="00BA5587" w14:paraId="04682E19" w14:textId="6F3DE2E3">
      <w:pPr>
        <w:ind w:firstLine="0"/>
        <w:rPr>
          <w:lang w:eastAsia="pl-PL"/>
        </w:rPr>
      </w:pPr>
      <w:r w:rsidRPr="00CA1F4E">
        <w:rPr>
          <w:lang w:eastAsia="pl-PL"/>
        </w:rPr>
        <w:t xml:space="preserve">Instytucje publiczne zamawiając dobra i usługi mogą stosować klauzule zastrzeżone lub aspekty społeczne przewidziane w Prawie </w:t>
      </w:r>
      <w:r w:rsidR="009A0C9B">
        <w:rPr>
          <w:lang w:eastAsia="pl-PL"/>
        </w:rPr>
        <w:t>z</w:t>
      </w:r>
      <w:r w:rsidRPr="00CA1F4E" w:rsidR="009A0C9B">
        <w:rPr>
          <w:lang w:eastAsia="pl-PL"/>
        </w:rPr>
        <w:t xml:space="preserve">amówień </w:t>
      </w:r>
      <w:r w:rsidR="009A0C9B">
        <w:rPr>
          <w:lang w:eastAsia="pl-PL"/>
        </w:rPr>
        <w:t>p</w:t>
      </w:r>
      <w:r w:rsidRPr="00CA1F4E" w:rsidR="009A0C9B">
        <w:rPr>
          <w:lang w:eastAsia="pl-PL"/>
        </w:rPr>
        <w:t xml:space="preserve">ublicznych </w:t>
      </w:r>
      <w:r w:rsidRPr="00CA1F4E" w:rsidR="00372D3C">
        <w:rPr>
          <w:lang w:eastAsia="pl-PL"/>
        </w:rPr>
        <w:t xml:space="preserve">lub </w:t>
      </w:r>
      <w:r w:rsidR="009A0C9B">
        <w:rPr>
          <w:lang w:eastAsia="pl-PL"/>
        </w:rPr>
        <w:t>U</w:t>
      </w:r>
      <w:r w:rsidRPr="00CA1F4E" w:rsidR="00372D3C">
        <w:rPr>
          <w:lang w:eastAsia="pl-PL"/>
        </w:rPr>
        <w:t>stawie o spółdzielniach socjalnych</w:t>
      </w:r>
      <w:r w:rsidRPr="00CA1F4E">
        <w:rPr>
          <w:lang w:eastAsia="pl-PL"/>
        </w:rPr>
        <w:t xml:space="preserve">, </w:t>
      </w:r>
      <w:r w:rsidRPr="00CA1F4E" w:rsidR="00B82065">
        <w:rPr>
          <w:lang w:eastAsia="pl-PL"/>
        </w:rPr>
        <w:t>które korespondują z celami polityki społecznej i rozwoju ekonomii społecznej</w:t>
      </w:r>
      <w:r w:rsidRPr="00CA1F4E">
        <w:rPr>
          <w:lang w:eastAsia="pl-PL"/>
        </w:rPr>
        <w:t xml:space="preserve">. </w:t>
      </w:r>
    </w:p>
    <w:p w:rsidRPr="00CA1F4E" w:rsidR="00B339D2" w:rsidP="000D00D5" w:rsidRDefault="00B339D2" w14:paraId="2E39B998" w14:textId="77777777">
      <w:pPr>
        <w:ind w:firstLine="0"/>
        <w:rPr>
          <w:lang w:eastAsia="pl-PL"/>
        </w:rPr>
      </w:pPr>
    </w:p>
    <w:p w:rsidRPr="00CA1F4E" w:rsidR="00BA5587" w:rsidP="00C85E6B" w:rsidRDefault="00BA5587" w14:paraId="19A0E104" w14:textId="2871A6A3">
      <w:pPr>
        <w:pStyle w:val="tabela"/>
        <w:spacing w:before="120" w:after="120" w:line="240" w:lineRule="exact"/>
        <w:ind w:hanging="1134"/>
        <w:jc w:val="left"/>
        <w:rPr>
          <w:rFonts w:ascii="Fira Sans" w:hAnsi="Fira Sans"/>
          <w:color w:val="009AA6"/>
          <w:sz w:val="18"/>
          <w:szCs w:val="18"/>
        </w:rPr>
      </w:pPr>
      <w:r w:rsidRPr="00CA1F4E">
        <w:rPr>
          <w:rFonts w:ascii="Fira Sans" w:hAnsi="Fira Sans"/>
          <w:color w:val="009AA6"/>
          <w:sz w:val="18"/>
          <w:szCs w:val="18"/>
        </w:rPr>
        <w:t xml:space="preserve">Tabela 2. </w:t>
      </w:r>
      <w:r w:rsidRPr="00CA1F4E" w:rsidR="000D00D5">
        <w:rPr>
          <w:rFonts w:ascii="Fira Sans" w:hAnsi="Fira Sans"/>
          <w:color w:val="009AA6"/>
          <w:sz w:val="18"/>
          <w:szCs w:val="18"/>
        </w:rPr>
        <w:tab/>
      </w:r>
      <w:r w:rsidRPr="00CA1F4E">
        <w:rPr>
          <w:rFonts w:ascii="Fira Sans" w:hAnsi="Fira Sans"/>
          <w:color w:val="009AA6"/>
          <w:sz w:val="18"/>
          <w:szCs w:val="18"/>
        </w:rPr>
        <w:t>Stosowanie klauzul zastrzeżonych i aspektów społecznych w zamówieniach publicznych według rodzaju jednostki samorządu terytorialnego w 201</w:t>
      </w:r>
      <w:r w:rsidRPr="00CA1F4E" w:rsidR="00BC02DE">
        <w:rPr>
          <w:rFonts w:ascii="Fira Sans" w:hAnsi="Fira Sans"/>
          <w:color w:val="009AA6"/>
          <w:sz w:val="18"/>
          <w:szCs w:val="18"/>
        </w:rPr>
        <w:t>9</w:t>
      </w:r>
      <w:r w:rsidRPr="00CA1F4E">
        <w:rPr>
          <w:rFonts w:ascii="Fira Sans" w:hAnsi="Fira Sans"/>
          <w:color w:val="009AA6"/>
          <w:sz w:val="18"/>
          <w:szCs w:val="18"/>
        </w:rPr>
        <w:t xml:space="preserve"> r. (w</w:t>
      </w:r>
      <w:r w:rsidRPr="00CA1F4E" w:rsidR="000D00D5">
        <w:rPr>
          <w:rFonts w:ascii="Fira Sans" w:hAnsi="Fira Sans"/>
          <w:color w:val="009AA6"/>
          <w:sz w:val="18"/>
          <w:szCs w:val="18"/>
        </w:rPr>
        <w:t xml:space="preserve"> </w:t>
      </w:r>
      <w:r w:rsidRPr="00CA1F4E">
        <w:rPr>
          <w:rFonts w:ascii="Fira Sans" w:hAnsi="Fira Sans"/>
          <w:color w:val="009AA6"/>
          <w:sz w:val="18"/>
          <w:szCs w:val="18"/>
        </w:rPr>
        <w:t>%)</w:t>
      </w:r>
    </w:p>
    <w:tbl>
      <w:tblPr>
        <w:tblStyle w:val="Tabela-Siatka4"/>
        <w:tblW w:w="8674" w:type="dxa"/>
        <w:tblInd w:w="993" w:type="dxa"/>
        <w:tblBorders>
          <w:top w:val="none" w:color="auto" w:sz="0" w:space="0"/>
          <w:left w:val="none" w:color="auto" w:sz="0" w:space="0"/>
          <w:bottom w:val="none" w:color="auto" w:sz="0" w:space="0"/>
          <w:right w:val="none" w:color="auto" w:sz="0" w:space="0"/>
          <w:insideH w:val="single" w:color="009CA8" w:sz="4" w:space="0"/>
          <w:insideV w:val="single" w:color="009CA8" w:sz="4" w:space="0"/>
        </w:tblBorders>
        <w:tblLayout w:type="fixed"/>
        <w:tblLook w:val="04A0" w:firstRow="1" w:lastRow="0" w:firstColumn="1" w:lastColumn="0" w:noHBand="0" w:noVBand="1"/>
      </w:tblPr>
      <w:tblGrid>
        <w:gridCol w:w="3118"/>
        <w:gridCol w:w="875"/>
        <w:gridCol w:w="992"/>
        <w:gridCol w:w="1134"/>
        <w:gridCol w:w="1134"/>
        <w:gridCol w:w="1394"/>
        <w:gridCol w:w="27"/>
      </w:tblGrid>
      <w:tr w:rsidRPr="00CA1F4E" w:rsidR="00725F83" w:rsidTr="008D00C4" w14:paraId="126EB45C" w14:textId="77777777">
        <w:trPr>
          <w:tblHeader/>
        </w:trPr>
        <w:tc>
          <w:tcPr>
            <w:tcW w:w="3118" w:type="dxa"/>
            <w:tcBorders>
              <w:bottom w:val="single" w:color="009CA8" w:sz="12" w:space="0"/>
            </w:tcBorders>
            <w:vAlign w:val="center"/>
          </w:tcPr>
          <w:p w:rsidRPr="00CA1F4E" w:rsidR="00725F83" w:rsidP="00725F83" w:rsidRDefault="00725F83" w14:paraId="3743685D" w14:textId="77777777">
            <w:pPr>
              <w:spacing w:line="276" w:lineRule="auto"/>
              <w:ind w:left="0" w:firstLine="0"/>
              <w:jc w:val="center"/>
              <w:rPr>
                <w:rFonts w:eastAsia="Times New Roman" w:cs="Arial"/>
                <w:color w:val="000000"/>
                <w:sz w:val="16"/>
                <w:szCs w:val="16"/>
                <w:lang w:eastAsia="pl-PL"/>
              </w:rPr>
            </w:pPr>
            <w:r w:rsidRPr="00CA1F4E">
              <w:rPr>
                <w:rFonts w:eastAsia="Times New Roman" w:cs="Arial"/>
                <w:color w:val="000000"/>
                <w:sz w:val="16"/>
                <w:szCs w:val="16"/>
                <w:lang w:eastAsia="pl-PL"/>
              </w:rPr>
              <w:t>Wyszczególnienie</w:t>
            </w:r>
          </w:p>
        </w:tc>
        <w:tc>
          <w:tcPr>
            <w:tcW w:w="875" w:type="dxa"/>
            <w:tcBorders>
              <w:bottom w:val="single" w:color="009CA8" w:sz="12" w:space="0"/>
            </w:tcBorders>
            <w:vAlign w:val="center"/>
          </w:tcPr>
          <w:p w:rsidRPr="00CA1F4E" w:rsidR="00725F83" w:rsidP="00725F83" w:rsidRDefault="00725F83" w14:paraId="300796F2" w14:textId="77777777">
            <w:pPr>
              <w:spacing w:line="276" w:lineRule="auto"/>
              <w:ind w:left="0" w:firstLine="0"/>
              <w:jc w:val="center"/>
              <w:rPr>
                <w:rFonts w:eastAsia="Times New Roman" w:cs="Arial"/>
                <w:color w:val="000000"/>
                <w:sz w:val="16"/>
                <w:szCs w:val="16"/>
                <w:lang w:eastAsia="pl-PL"/>
              </w:rPr>
            </w:pPr>
            <w:r w:rsidRPr="00CA1F4E">
              <w:rPr>
                <w:rFonts w:eastAsia="Times New Roman" w:cs="Arial"/>
                <w:color w:val="000000"/>
                <w:sz w:val="16"/>
                <w:szCs w:val="16"/>
                <w:lang w:eastAsia="pl-PL"/>
              </w:rPr>
              <w:t>Ogółem</w:t>
            </w:r>
          </w:p>
        </w:tc>
        <w:tc>
          <w:tcPr>
            <w:tcW w:w="992" w:type="dxa"/>
            <w:tcBorders>
              <w:bottom w:val="single" w:color="009CA8" w:sz="12" w:space="0"/>
            </w:tcBorders>
            <w:vAlign w:val="center"/>
          </w:tcPr>
          <w:p w:rsidRPr="00CA1F4E" w:rsidR="00725F83" w:rsidP="008D00C4" w:rsidRDefault="00725F83" w14:paraId="2E368F9E" w14:textId="60D4B5E3">
            <w:pPr>
              <w:spacing w:line="276" w:lineRule="auto"/>
              <w:ind w:left="0" w:firstLine="0"/>
              <w:jc w:val="center"/>
              <w:rPr>
                <w:rFonts w:eastAsia="Times New Roman" w:cs="Arial"/>
                <w:color w:val="000000"/>
                <w:sz w:val="16"/>
                <w:szCs w:val="16"/>
                <w:lang w:eastAsia="pl-PL"/>
              </w:rPr>
            </w:pPr>
            <w:r w:rsidRPr="00CA1F4E">
              <w:rPr>
                <w:rFonts w:eastAsia="Times New Roman" w:cs="Arial"/>
                <w:color w:val="000000"/>
                <w:sz w:val="16"/>
                <w:szCs w:val="16"/>
                <w:lang w:eastAsia="pl-PL"/>
              </w:rPr>
              <w:t>Urzędy miast i</w:t>
            </w:r>
            <w:r w:rsidR="008D00C4">
              <w:rPr>
                <w:rFonts w:eastAsia="Times New Roman" w:cs="Arial"/>
                <w:color w:val="000000"/>
                <w:sz w:val="16"/>
                <w:szCs w:val="16"/>
                <w:lang w:eastAsia="pl-PL"/>
              </w:rPr>
              <w:t> </w:t>
            </w:r>
            <w:r w:rsidRPr="00CA1F4E">
              <w:rPr>
                <w:rFonts w:eastAsia="Times New Roman" w:cs="Arial"/>
                <w:color w:val="000000"/>
                <w:sz w:val="16"/>
                <w:szCs w:val="16"/>
                <w:lang w:eastAsia="pl-PL"/>
              </w:rPr>
              <w:t xml:space="preserve">gmin </w:t>
            </w:r>
          </w:p>
        </w:tc>
        <w:tc>
          <w:tcPr>
            <w:tcW w:w="1134" w:type="dxa"/>
            <w:tcBorders>
              <w:bottom w:val="single" w:color="009CA8" w:sz="12" w:space="0"/>
            </w:tcBorders>
            <w:vAlign w:val="center"/>
          </w:tcPr>
          <w:p w:rsidRPr="00CA1F4E" w:rsidR="00725F83" w:rsidP="00725F83" w:rsidRDefault="00725F83" w14:paraId="7E3061BC" w14:textId="77777777">
            <w:pPr>
              <w:spacing w:line="276" w:lineRule="auto"/>
              <w:ind w:left="0" w:firstLine="0"/>
              <w:jc w:val="center"/>
              <w:rPr>
                <w:rFonts w:eastAsia="Times New Roman" w:cs="Arial"/>
                <w:color w:val="000000"/>
                <w:sz w:val="16"/>
                <w:szCs w:val="16"/>
                <w:lang w:eastAsia="pl-PL"/>
              </w:rPr>
            </w:pPr>
            <w:r w:rsidRPr="00CA1F4E">
              <w:rPr>
                <w:rFonts w:eastAsia="Times New Roman" w:cs="Arial"/>
                <w:color w:val="000000"/>
                <w:sz w:val="16"/>
                <w:szCs w:val="16"/>
                <w:lang w:eastAsia="pl-PL"/>
              </w:rPr>
              <w:t>Urzędy miast na prawach powiatu</w:t>
            </w:r>
            <w:r w:rsidRPr="00CA1F4E" w:rsidDel="00B970D0">
              <w:rPr>
                <w:rFonts w:eastAsia="Times New Roman" w:cs="Arial"/>
                <w:color w:val="000000"/>
                <w:sz w:val="16"/>
                <w:szCs w:val="16"/>
                <w:lang w:eastAsia="pl-PL"/>
              </w:rPr>
              <w:t xml:space="preserve"> </w:t>
            </w:r>
          </w:p>
        </w:tc>
        <w:tc>
          <w:tcPr>
            <w:tcW w:w="1134" w:type="dxa"/>
            <w:tcBorders>
              <w:bottom w:val="single" w:color="009CA8" w:sz="12" w:space="0"/>
            </w:tcBorders>
            <w:vAlign w:val="center"/>
          </w:tcPr>
          <w:p w:rsidRPr="00CA1F4E" w:rsidR="00725F83" w:rsidP="00725F83" w:rsidRDefault="00725F83" w14:paraId="21225220" w14:textId="77777777">
            <w:pPr>
              <w:spacing w:line="276" w:lineRule="auto"/>
              <w:ind w:left="0" w:firstLine="0"/>
              <w:jc w:val="center"/>
              <w:rPr>
                <w:rFonts w:eastAsia="Times New Roman" w:cs="Arial"/>
                <w:color w:val="000000"/>
                <w:sz w:val="16"/>
                <w:szCs w:val="16"/>
                <w:lang w:eastAsia="pl-PL"/>
              </w:rPr>
            </w:pPr>
            <w:r w:rsidRPr="00CA1F4E">
              <w:rPr>
                <w:rFonts w:eastAsia="Times New Roman" w:cs="Arial"/>
                <w:color w:val="000000"/>
                <w:sz w:val="16"/>
                <w:szCs w:val="16"/>
                <w:lang w:eastAsia="pl-PL"/>
              </w:rPr>
              <w:t>Starostwa powiatowe</w:t>
            </w:r>
          </w:p>
        </w:tc>
        <w:tc>
          <w:tcPr>
            <w:tcW w:w="1421" w:type="dxa"/>
            <w:gridSpan w:val="2"/>
            <w:tcBorders>
              <w:bottom w:val="single" w:color="009CA8" w:sz="12" w:space="0"/>
            </w:tcBorders>
            <w:vAlign w:val="center"/>
          </w:tcPr>
          <w:p w:rsidRPr="00CA1F4E" w:rsidR="00725F83" w:rsidP="008D00C4" w:rsidRDefault="00725F83" w14:paraId="3CB54D99" w14:textId="492C4C14">
            <w:pPr>
              <w:spacing w:line="276" w:lineRule="auto"/>
              <w:ind w:left="0" w:firstLine="0"/>
              <w:jc w:val="center"/>
              <w:rPr>
                <w:rFonts w:eastAsia="Times New Roman" w:cs="Arial"/>
                <w:color w:val="000000"/>
                <w:sz w:val="16"/>
                <w:szCs w:val="16"/>
                <w:lang w:eastAsia="pl-PL"/>
              </w:rPr>
            </w:pPr>
            <w:r w:rsidRPr="00CA1F4E">
              <w:rPr>
                <w:rFonts w:eastAsia="Times New Roman" w:cs="Arial"/>
                <w:color w:val="000000"/>
                <w:sz w:val="16"/>
                <w:szCs w:val="16"/>
                <w:lang w:eastAsia="pl-PL"/>
              </w:rPr>
              <w:t>Urzędy marszałkowskie</w:t>
            </w:r>
          </w:p>
        </w:tc>
      </w:tr>
      <w:tr w:rsidRPr="00CA1F4E" w:rsidR="00725F83" w:rsidTr="009D54A4" w14:paraId="6524C546" w14:textId="77777777">
        <w:trPr>
          <w:gridAfter w:val="1"/>
          <w:wAfter w:w="27" w:type="dxa"/>
          <w:tblHeader/>
        </w:trPr>
        <w:tc>
          <w:tcPr>
            <w:tcW w:w="8647" w:type="dxa"/>
            <w:gridSpan w:val="6"/>
            <w:tcBorders>
              <w:top w:val="single" w:color="009CA8" w:sz="12" w:space="0"/>
              <w:bottom w:val="single" w:color="009CA8" w:sz="12" w:space="0"/>
            </w:tcBorders>
            <w:vAlign w:val="center"/>
          </w:tcPr>
          <w:p w:rsidRPr="00CA1F4E" w:rsidR="00725F83" w:rsidP="00725F83" w:rsidRDefault="00857F09" w14:paraId="3C09F5BA" w14:textId="602D9F81">
            <w:pPr>
              <w:spacing w:line="276" w:lineRule="auto"/>
              <w:ind w:left="0" w:firstLine="0"/>
              <w:jc w:val="center"/>
              <w:rPr>
                <w:rFonts w:eastAsia="Times New Roman" w:cs="Arial"/>
                <w:b/>
                <w:color w:val="000000"/>
                <w:sz w:val="16"/>
                <w:szCs w:val="16"/>
                <w:lang w:eastAsia="pl-PL"/>
              </w:rPr>
            </w:pPr>
            <w:r w:rsidRPr="00CA1F4E">
              <w:rPr>
                <w:rFonts w:eastAsia="Times New Roman" w:cs="Calibri"/>
                <w:b/>
                <w:color w:val="000000"/>
                <w:sz w:val="16"/>
                <w:szCs w:val="16"/>
                <w:lang w:eastAsia="pl-PL"/>
              </w:rPr>
              <w:t xml:space="preserve">W </w:t>
            </w:r>
            <w:r w:rsidRPr="00CA1F4E" w:rsidR="00725F83">
              <w:rPr>
                <w:rFonts w:eastAsia="Times New Roman" w:cs="Calibri"/>
                <w:b/>
                <w:color w:val="000000"/>
                <w:sz w:val="16"/>
                <w:szCs w:val="16"/>
                <w:lang w:eastAsia="pl-PL"/>
              </w:rPr>
              <w:t>zamówieniach publicznych o szacunkowej wartości przekraczającej kwotę 30 tys. euro:</w:t>
            </w:r>
          </w:p>
        </w:tc>
      </w:tr>
      <w:tr w:rsidRPr="00CA1F4E" w:rsidR="00CE3407" w:rsidTr="008D00C4" w14:paraId="1171EFA5" w14:textId="77777777">
        <w:trPr>
          <w:trHeight w:val="227"/>
        </w:trPr>
        <w:tc>
          <w:tcPr>
            <w:tcW w:w="3118" w:type="dxa"/>
            <w:tcBorders>
              <w:top w:val="single" w:color="009CA8" w:sz="12" w:space="0"/>
              <w:bottom w:val="single" w:color="009CA8" w:sz="8" w:space="0"/>
            </w:tcBorders>
            <w:vAlign w:val="bottom"/>
          </w:tcPr>
          <w:p w:rsidRPr="00CA1F4E" w:rsidR="00CE3407" w:rsidP="00CE3407" w:rsidRDefault="00AB4659" w14:paraId="319AFB6A" w14:textId="38883365">
            <w:pPr>
              <w:spacing w:line="276" w:lineRule="auto"/>
              <w:ind w:left="0" w:right="34" w:firstLine="0"/>
              <w:jc w:val="left"/>
              <w:rPr>
                <w:rFonts w:eastAsia="Times New Roman" w:cs="Calibri"/>
                <w:color w:val="000000"/>
                <w:sz w:val="16"/>
                <w:szCs w:val="16"/>
                <w:lang w:eastAsia="pl-PL"/>
              </w:rPr>
            </w:pPr>
            <w:r>
              <w:rPr>
                <w:rFonts w:eastAsia="Times New Roman" w:cs="Calibri"/>
                <w:color w:val="000000"/>
                <w:sz w:val="16"/>
                <w:szCs w:val="16"/>
                <w:lang w:eastAsia="pl-PL"/>
              </w:rPr>
              <w:t>p</w:t>
            </w:r>
            <w:r w:rsidRPr="00CA1F4E" w:rsidR="00CE3407">
              <w:rPr>
                <w:rFonts w:eastAsia="Times New Roman" w:cs="Calibri"/>
                <w:color w:val="000000"/>
                <w:sz w:val="16"/>
                <w:szCs w:val="16"/>
                <w:lang w:eastAsia="pl-PL"/>
              </w:rPr>
              <w:t>rzynajmniej jedn</w:t>
            </w:r>
            <w:r w:rsidRPr="00CA1F4E" w:rsidR="00857F09">
              <w:rPr>
                <w:rFonts w:eastAsia="Times New Roman" w:cs="Calibri"/>
                <w:color w:val="000000"/>
                <w:sz w:val="16"/>
                <w:szCs w:val="16"/>
                <w:lang w:eastAsia="pl-PL"/>
              </w:rPr>
              <w:t xml:space="preserve">a </w:t>
            </w:r>
            <w:r w:rsidRPr="00CA1F4E" w:rsidR="00CE3407">
              <w:rPr>
                <w:rFonts w:eastAsia="Times New Roman" w:cs="Calibri"/>
                <w:color w:val="000000"/>
                <w:sz w:val="16"/>
                <w:szCs w:val="16"/>
                <w:lang w:eastAsia="pl-PL"/>
              </w:rPr>
              <w:t>klauzul</w:t>
            </w:r>
            <w:r w:rsidRPr="00CA1F4E" w:rsidR="00857F09">
              <w:rPr>
                <w:rFonts w:eastAsia="Times New Roman" w:cs="Calibri"/>
                <w:color w:val="000000"/>
                <w:sz w:val="16"/>
                <w:szCs w:val="16"/>
                <w:lang w:eastAsia="pl-PL"/>
              </w:rPr>
              <w:t>a</w:t>
            </w:r>
            <w:r w:rsidRPr="00CA1F4E" w:rsidR="00CE3407">
              <w:rPr>
                <w:rFonts w:eastAsia="Times New Roman" w:cs="Calibri"/>
                <w:color w:val="000000"/>
                <w:sz w:val="16"/>
                <w:szCs w:val="16"/>
                <w:lang w:eastAsia="pl-PL"/>
              </w:rPr>
              <w:t xml:space="preserve"> zastrzeżon</w:t>
            </w:r>
            <w:r w:rsidRPr="00CA1F4E" w:rsidR="00857F09">
              <w:rPr>
                <w:rFonts w:eastAsia="Times New Roman" w:cs="Calibri"/>
                <w:color w:val="000000"/>
                <w:sz w:val="16"/>
                <w:szCs w:val="16"/>
                <w:lang w:eastAsia="pl-PL"/>
              </w:rPr>
              <w:t>a</w:t>
            </w:r>
            <w:r w:rsidRPr="00CA1F4E" w:rsidR="00CE3407">
              <w:rPr>
                <w:rFonts w:eastAsia="Times New Roman" w:cs="Calibri"/>
                <w:color w:val="000000"/>
                <w:sz w:val="16"/>
                <w:szCs w:val="16"/>
                <w:lang w:eastAsia="pl-PL"/>
              </w:rPr>
              <w:t>/aspekt społeczn</w:t>
            </w:r>
            <w:r w:rsidRPr="00CA1F4E" w:rsidR="00857F09">
              <w:rPr>
                <w:rFonts w:eastAsia="Times New Roman" w:cs="Calibri"/>
                <w:color w:val="000000"/>
                <w:sz w:val="16"/>
                <w:szCs w:val="16"/>
                <w:lang w:eastAsia="pl-PL"/>
              </w:rPr>
              <w:t>y</w:t>
            </w:r>
          </w:p>
        </w:tc>
        <w:tc>
          <w:tcPr>
            <w:tcW w:w="875" w:type="dxa"/>
            <w:tcBorders>
              <w:top w:val="single" w:color="009CA8" w:sz="12" w:space="0"/>
              <w:bottom w:val="single" w:color="009CA8" w:sz="8" w:space="0"/>
            </w:tcBorders>
            <w:vAlign w:val="center"/>
          </w:tcPr>
          <w:p w:rsidRPr="00CA1F4E" w:rsidR="00CE3407" w:rsidP="00CE3407" w:rsidRDefault="00CE3407" w14:paraId="21ABEB46" w14:textId="31F3BFE0">
            <w:pPr>
              <w:spacing w:line="276" w:lineRule="auto"/>
              <w:ind w:left="0" w:firstLine="0"/>
              <w:jc w:val="right"/>
              <w:rPr>
                <w:rFonts w:cs="Calibri"/>
                <w:color w:val="000000"/>
                <w:sz w:val="16"/>
                <w:szCs w:val="16"/>
              </w:rPr>
            </w:pPr>
            <w:r w:rsidRPr="00CA1F4E">
              <w:rPr>
                <w:rFonts w:cs="Arial"/>
                <w:bCs/>
                <w:color w:val="000000"/>
                <w:sz w:val="16"/>
                <w:szCs w:val="16"/>
              </w:rPr>
              <w:t>73,8</w:t>
            </w:r>
          </w:p>
        </w:tc>
        <w:tc>
          <w:tcPr>
            <w:tcW w:w="992" w:type="dxa"/>
            <w:tcBorders>
              <w:top w:val="single" w:color="009CA8" w:sz="12" w:space="0"/>
              <w:bottom w:val="single" w:color="009CA8" w:sz="8" w:space="0"/>
            </w:tcBorders>
            <w:vAlign w:val="center"/>
          </w:tcPr>
          <w:p w:rsidRPr="00CA1F4E" w:rsidR="00CE3407" w:rsidP="00CE3407" w:rsidRDefault="00CE3407" w14:paraId="5B6DA722" w14:textId="3DC8D2BB">
            <w:pPr>
              <w:spacing w:line="276" w:lineRule="auto"/>
              <w:ind w:left="0" w:firstLine="0"/>
              <w:jc w:val="right"/>
              <w:rPr>
                <w:rFonts w:cs="Calibri"/>
                <w:color w:val="000000"/>
                <w:sz w:val="16"/>
                <w:szCs w:val="16"/>
              </w:rPr>
            </w:pPr>
            <w:r w:rsidRPr="00CA1F4E">
              <w:rPr>
                <w:rFonts w:cs="Arial"/>
                <w:bCs/>
                <w:color w:val="000000"/>
                <w:sz w:val="16"/>
                <w:szCs w:val="16"/>
              </w:rPr>
              <w:t>71,8</w:t>
            </w:r>
          </w:p>
        </w:tc>
        <w:tc>
          <w:tcPr>
            <w:tcW w:w="1134" w:type="dxa"/>
            <w:tcBorders>
              <w:top w:val="single" w:color="009CA8" w:sz="12" w:space="0"/>
              <w:bottom w:val="single" w:color="009CA8" w:sz="8" w:space="0"/>
            </w:tcBorders>
            <w:vAlign w:val="center"/>
          </w:tcPr>
          <w:p w:rsidRPr="00CA1F4E" w:rsidR="00CE3407" w:rsidP="00CE3407" w:rsidRDefault="00CE3407" w14:paraId="18B1A0DD" w14:textId="4880D947">
            <w:pPr>
              <w:spacing w:line="276" w:lineRule="auto"/>
              <w:ind w:left="0" w:firstLine="0"/>
              <w:jc w:val="right"/>
              <w:rPr>
                <w:rFonts w:cs="Calibri"/>
                <w:color w:val="000000"/>
                <w:sz w:val="16"/>
                <w:szCs w:val="16"/>
              </w:rPr>
            </w:pPr>
            <w:r w:rsidRPr="00CA1F4E">
              <w:rPr>
                <w:rFonts w:cs="Arial"/>
                <w:bCs/>
                <w:color w:val="000000"/>
                <w:sz w:val="16"/>
                <w:szCs w:val="16"/>
              </w:rPr>
              <w:t>100,0</w:t>
            </w:r>
          </w:p>
        </w:tc>
        <w:tc>
          <w:tcPr>
            <w:tcW w:w="1134" w:type="dxa"/>
            <w:tcBorders>
              <w:top w:val="single" w:color="009CA8" w:sz="12" w:space="0"/>
              <w:bottom w:val="single" w:color="009CA8" w:sz="8" w:space="0"/>
            </w:tcBorders>
            <w:vAlign w:val="center"/>
          </w:tcPr>
          <w:p w:rsidRPr="00CA1F4E" w:rsidR="00CE3407" w:rsidP="00CE3407" w:rsidRDefault="00CE3407" w14:paraId="71750C22" w14:textId="666D1C00">
            <w:pPr>
              <w:spacing w:line="276" w:lineRule="auto"/>
              <w:ind w:left="0" w:firstLine="0"/>
              <w:jc w:val="right"/>
              <w:rPr>
                <w:rFonts w:cs="Calibri"/>
                <w:color w:val="000000"/>
                <w:sz w:val="16"/>
                <w:szCs w:val="16"/>
              </w:rPr>
            </w:pPr>
            <w:r w:rsidRPr="00CA1F4E">
              <w:rPr>
                <w:rFonts w:cs="Arial"/>
                <w:bCs/>
                <w:color w:val="000000"/>
                <w:sz w:val="16"/>
                <w:szCs w:val="16"/>
              </w:rPr>
              <w:t>82,1</w:t>
            </w:r>
          </w:p>
        </w:tc>
        <w:tc>
          <w:tcPr>
            <w:tcW w:w="1421" w:type="dxa"/>
            <w:gridSpan w:val="2"/>
            <w:tcBorders>
              <w:top w:val="single" w:color="009CA8" w:sz="12" w:space="0"/>
              <w:bottom w:val="single" w:color="009CA8" w:sz="8" w:space="0"/>
            </w:tcBorders>
            <w:vAlign w:val="center"/>
          </w:tcPr>
          <w:p w:rsidRPr="00CA1F4E" w:rsidR="00CE3407" w:rsidP="00CE3407" w:rsidRDefault="00CE3407" w14:paraId="325F69FD" w14:textId="2FBEA354">
            <w:pPr>
              <w:spacing w:line="276" w:lineRule="auto"/>
              <w:ind w:left="0" w:firstLine="0"/>
              <w:jc w:val="right"/>
              <w:rPr>
                <w:rFonts w:cs="Calibri"/>
                <w:color w:val="000000"/>
                <w:sz w:val="16"/>
                <w:szCs w:val="16"/>
              </w:rPr>
            </w:pPr>
            <w:r w:rsidRPr="00CA1F4E">
              <w:rPr>
                <w:rFonts w:cs="Arial"/>
                <w:bCs/>
                <w:color w:val="000000"/>
                <w:sz w:val="16"/>
                <w:szCs w:val="16"/>
              </w:rPr>
              <w:t>93,8</w:t>
            </w:r>
          </w:p>
        </w:tc>
      </w:tr>
      <w:tr w:rsidRPr="00CA1F4E" w:rsidR="00AB4659" w:rsidTr="0077594C" w14:paraId="48EEE877" w14:textId="77777777">
        <w:trPr>
          <w:trHeight w:val="227"/>
        </w:trPr>
        <w:tc>
          <w:tcPr>
            <w:tcW w:w="3118" w:type="dxa"/>
            <w:tcBorders>
              <w:top w:val="single" w:color="009CA8" w:sz="12" w:space="0"/>
              <w:bottom w:val="single" w:color="009CA8" w:sz="8" w:space="0"/>
            </w:tcBorders>
            <w:vAlign w:val="bottom"/>
          </w:tcPr>
          <w:p w:rsidR="00AB4659" w:rsidP="00CE3407" w:rsidRDefault="00AB4659" w14:paraId="53D221BD" w14:textId="1FF9FCE3">
            <w:pPr>
              <w:spacing w:line="276" w:lineRule="auto"/>
              <w:ind w:left="0" w:right="34" w:firstLine="0"/>
              <w:jc w:val="left"/>
              <w:rPr>
                <w:rFonts w:eastAsia="Times New Roman" w:cs="Calibri"/>
                <w:color w:val="000000"/>
                <w:sz w:val="16"/>
                <w:szCs w:val="16"/>
                <w:lang w:eastAsia="pl-PL"/>
              </w:rPr>
            </w:pPr>
            <w:r>
              <w:rPr>
                <w:rFonts w:eastAsia="Times New Roman" w:cs="Calibri"/>
                <w:color w:val="000000"/>
                <w:sz w:val="16"/>
                <w:szCs w:val="16"/>
                <w:lang w:eastAsia="pl-PL"/>
              </w:rPr>
              <w:t xml:space="preserve">     w tym:</w:t>
            </w:r>
          </w:p>
        </w:tc>
        <w:tc>
          <w:tcPr>
            <w:tcW w:w="5556" w:type="dxa"/>
            <w:gridSpan w:val="6"/>
            <w:tcBorders>
              <w:top w:val="single" w:color="009CA8" w:sz="12" w:space="0"/>
              <w:bottom w:val="single" w:color="009CA8" w:sz="8" w:space="0"/>
            </w:tcBorders>
            <w:vAlign w:val="center"/>
          </w:tcPr>
          <w:p w:rsidRPr="00CA1F4E" w:rsidR="00AB4659" w:rsidP="00CE3407" w:rsidRDefault="00AB4659" w14:paraId="0130D1D7" w14:textId="77777777">
            <w:pPr>
              <w:spacing w:line="276" w:lineRule="auto"/>
              <w:ind w:left="0" w:firstLine="0"/>
              <w:jc w:val="right"/>
              <w:rPr>
                <w:rFonts w:cs="Arial"/>
                <w:bCs/>
                <w:color w:val="000000"/>
                <w:sz w:val="16"/>
                <w:szCs w:val="16"/>
              </w:rPr>
            </w:pPr>
          </w:p>
        </w:tc>
      </w:tr>
      <w:tr w:rsidRPr="00CA1F4E" w:rsidR="0013121A" w:rsidTr="008D00C4" w14:paraId="766D8AF6" w14:textId="77777777">
        <w:trPr>
          <w:trHeight w:val="227"/>
        </w:trPr>
        <w:tc>
          <w:tcPr>
            <w:tcW w:w="3118" w:type="dxa"/>
            <w:tcBorders>
              <w:top w:val="single" w:color="009CA8" w:sz="8" w:space="0"/>
              <w:bottom w:val="single" w:color="009CA8" w:sz="4" w:space="0"/>
            </w:tcBorders>
            <w:vAlign w:val="bottom"/>
          </w:tcPr>
          <w:p w:rsidRPr="00CA1F4E" w:rsidR="0013121A" w:rsidP="0013121A" w:rsidRDefault="0013121A" w14:paraId="4EB0ED10" w14:textId="205709F3">
            <w:pPr>
              <w:spacing w:line="276" w:lineRule="auto"/>
              <w:ind w:left="227"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klauzul</w:t>
            </w:r>
            <w:r w:rsidRPr="00CA1F4E" w:rsidR="00857F09">
              <w:rPr>
                <w:rFonts w:eastAsia="Times New Roman" w:cs="Calibri"/>
                <w:color w:val="000000"/>
                <w:sz w:val="16"/>
                <w:szCs w:val="16"/>
                <w:lang w:eastAsia="pl-PL"/>
              </w:rPr>
              <w:t>a</w:t>
            </w:r>
            <w:r w:rsidRPr="00CA1F4E">
              <w:rPr>
                <w:rFonts w:eastAsia="Times New Roman" w:cs="Calibri"/>
                <w:color w:val="000000"/>
                <w:sz w:val="16"/>
                <w:szCs w:val="16"/>
                <w:lang w:eastAsia="pl-PL"/>
              </w:rPr>
              <w:t xml:space="preserve"> zastrzeżon</w:t>
            </w:r>
            <w:r w:rsidRPr="00CA1F4E" w:rsidR="00857F09">
              <w:rPr>
                <w:rFonts w:eastAsia="Times New Roman" w:cs="Calibri"/>
                <w:color w:val="000000"/>
                <w:sz w:val="16"/>
                <w:szCs w:val="16"/>
                <w:lang w:eastAsia="pl-PL"/>
              </w:rPr>
              <w:t>a</w:t>
            </w:r>
            <w:r w:rsidRPr="00CA1F4E">
              <w:rPr>
                <w:rFonts w:eastAsia="Times New Roman" w:cs="Calibri"/>
                <w:color w:val="000000"/>
                <w:sz w:val="16"/>
                <w:szCs w:val="16"/>
                <w:lang w:eastAsia="pl-PL"/>
              </w:rPr>
              <w:t xml:space="preserve"> dla podmiotów, których działalność obejmuje społeczną i zawodową integrację osób będących członkami grup społecznie marginalizowanych, w tym zakładów pracy chronionej (art. 22 ust. 2 PZP)</w:t>
            </w:r>
          </w:p>
        </w:tc>
        <w:tc>
          <w:tcPr>
            <w:tcW w:w="875" w:type="dxa"/>
            <w:tcBorders>
              <w:top w:val="single" w:color="009CA8" w:sz="8" w:space="0"/>
              <w:bottom w:val="single" w:color="009CA8" w:sz="4" w:space="0"/>
            </w:tcBorders>
            <w:vAlign w:val="center"/>
          </w:tcPr>
          <w:p w:rsidRPr="00CA1F4E" w:rsidR="0013121A" w:rsidP="0013121A" w:rsidRDefault="0013121A" w14:paraId="74836875" w14:textId="303157EE">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3,2</w:t>
            </w:r>
          </w:p>
        </w:tc>
        <w:tc>
          <w:tcPr>
            <w:tcW w:w="992" w:type="dxa"/>
            <w:tcBorders>
              <w:top w:val="single" w:color="009CA8" w:sz="8" w:space="0"/>
              <w:bottom w:val="single" w:color="009CA8" w:sz="4" w:space="0"/>
            </w:tcBorders>
            <w:vAlign w:val="center"/>
          </w:tcPr>
          <w:p w:rsidRPr="00CA1F4E" w:rsidR="0013121A" w:rsidP="0013121A" w:rsidRDefault="0013121A" w14:paraId="704B550D" w14:textId="5A4EB568">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3,0</w:t>
            </w:r>
          </w:p>
        </w:tc>
        <w:tc>
          <w:tcPr>
            <w:tcW w:w="1134" w:type="dxa"/>
            <w:tcBorders>
              <w:top w:val="single" w:color="009CA8" w:sz="8" w:space="0"/>
              <w:bottom w:val="single" w:color="009CA8" w:sz="4" w:space="0"/>
            </w:tcBorders>
            <w:vAlign w:val="center"/>
          </w:tcPr>
          <w:p w:rsidRPr="00CA1F4E" w:rsidR="0013121A" w:rsidP="0013121A" w:rsidRDefault="0013121A" w14:paraId="150ABA01" w14:textId="3ACA9C29">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10,9</w:t>
            </w:r>
          </w:p>
        </w:tc>
        <w:tc>
          <w:tcPr>
            <w:tcW w:w="1134" w:type="dxa"/>
            <w:tcBorders>
              <w:top w:val="single" w:color="009CA8" w:sz="8" w:space="0"/>
              <w:bottom w:val="single" w:color="009CA8" w:sz="4" w:space="0"/>
            </w:tcBorders>
            <w:vAlign w:val="center"/>
          </w:tcPr>
          <w:p w:rsidRPr="00CA1F4E" w:rsidR="0013121A" w:rsidP="0013121A" w:rsidRDefault="0013121A" w14:paraId="578E6997" w14:textId="62911C29">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1,7</w:t>
            </w:r>
          </w:p>
        </w:tc>
        <w:tc>
          <w:tcPr>
            <w:tcW w:w="1421" w:type="dxa"/>
            <w:gridSpan w:val="2"/>
            <w:tcBorders>
              <w:top w:val="single" w:color="009CA8" w:sz="8" w:space="0"/>
              <w:bottom w:val="single" w:color="009CA8" w:sz="4" w:space="0"/>
            </w:tcBorders>
            <w:vAlign w:val="center"/>
          </w:tcPr>
          <w:p w:rsidRPr="00CA1F4E" w:rsidR="0013121A" w:rsidP="0013121A" w:rsidRDefault="0013121A" w14:paraId="0D75ACA9" w14:textId="2EB42512">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31,3</w:t>
            </w:r>
          </w:p>
        </w:tc>
      </w:tr>
      <w:tr w:rsidRPr="00CA1F4E" w:rsidR="0013121A" w:rsidTr="008D00C4" w14:paraId="3E383435" w14:textId="77777777">
        <w:tc>
          <w:tcPr>
            <w:tcW w:w="3118" w:type="dxa"/>
            <w:tcBorders>
              <w:top w:val="single" w:color="009CA8" w:sz="4" w:space="0"/>
            </w:tcBorders>
            <w:vAlign w:val="bottom"/>
          </w:tcPr>
          <w:p w:rsidRPr="00CA1F4E" w:rsidR="0013121A" w:rsidP="0013121A" w:rsidRDefault="0013121A" w14:paraId="6378E8B7" w14:textId="27DF2306">
            <w:pPr>
              <w:spacing w:line="276" w:lineRule="auto"/>
              <w:ind w:left="227"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klauzul</w:t>
            </w:r>
            <w:r w:rsidRPr="00CA1F4E" w:rsidR="00857F09">
              <w:rPr>
                <w:rFonts w:eastAsia="Times New Roman" w:cs="Calibri"/>
                <w:color w:val="000000"/>
                <w:sz w:val="16"/>
                <w:szCs w:val="16"/>
                <w:lang w:eastAsia="pl-PL"/>
              </w:rPr>
              <w:t>a</w:t>
            </w:r>
            <w:r w:rsidRPr="00CA1F4E">
              <w:rPr>
                <w:rFonts w:eastAsia="Times New Roman" w:cs="Calibri"/>
                <w:color w:val="000000"/>
                <w:sz w:val="16"/>
                <w:szCs w:val="16"/>
                <w:lang w:eastAsia="pl-PL"/>
              </w:rPr>
              <w:t xml:space="preserve"> zastrzeżon</w:t>
            </w:r>
            <w:r w:rsidRPr="00CA1F4E" w:rsidR="00857F09">
              <w:rPr>
                <w:rFonts w:eastAsia="Times New Roman" w:cs="Calibri"/>
                <w:color w:val="000000"/>
                <w:sz w:val="16"/>
                <w:szCs w:val="16"/>
                <w:lang w:eastAsia="pl-PL"/>
              </w:rPr>
              <w:t>a</w:t>
            </w:r>
            <w:r w:rsidRPr="00CA1F4E">
              <w:rPr>
                <w:rFonts w:eastAsia="Times New Roman" w:cs="Calibri"/>
                <w:color w:val="000000"/>
                <w:sz w:val="16"/>
                <w:szCs w:val="16"/>
                <w:lang w:eastAsia="pl-PL"/>
              </w:rPr>
              <w:t xml:space="preserve"> dla zamówień na usługi zdrowotne, społeczne oraz kulturalne (art. 138p PZP)</w:t>
            </w:r>
          </w:p>
        </w:tc>
        <w:tc>
          <w:tcPr>
            <w:tcW w:w="875" w:type="dxa"/>
            <w:tcBorders>
              <w:top w:val="single" w:color="009CA8" w:sz="4" w:space="0"/>
            </w:tcBorders>
            <w:vAlign w:val="center"/>
          </w:tcPr>
          <w:p w:rsidRPr="00CA1F4E" w:rsidR="0013121A" w:rsidP="0013121A" w:rsidRDefault="0013121A" w14:paraId="30849D4E" w14:textId="0245DB31">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1,0</w:t>
            </w:r>
          </w:p>
        </w:tc>
        <w:tc>
          <w:tcPr>
            <w:tcW w:w="992" w:type="dxa"/>
            <w:tcBorders>
              <w:top w:val="single" w:color="009CA8" w:sz="4" w:space="0"/>
            </w:tcBorders>
            <w:vAlign w:val="center"/>
          </w:tcPr>
          <w:p w:rsidRPr="00CA1F4E" w:rsidR="0013121A" w:rsidP="0013121A" w:rsidRDefault="0013121A" w14:paraId="6A939798" w14:textId="2D669200">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0,9</w:t>
            </w:r>
          </w:p>
        </w:tc>
        <w:tc>
          <w:tcPr>
            <w:tcW w:w="1134" w:type="dxa"/>
            <w:tcBorders>
              <w:top w:val="single" w:color="009CA8" w:sz="4" w:space="0"/>
            </w:tcBorders>
            <w:vAlign w:val="center"/>
          </w:tcPr>
          <w:p w:rsidRPr="00CA1F4E" w:rsidR="0013121A" w:rsidP="0013121A" w:rsidRDefault="0013121A" w14:paraId="3B2B8F64" w14:textId="22F930F2">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4,7</w:t>
            </w:r>
          </w:p>
        </w:tc>
        <w:tc>
          <w:tcPr>
            <w:tcW w:w="1134" w:type="dxa"/>
            <w:tcBorders>
              <w:top w:val="single" w:color="009CA8" w:sz="4" w:space="0"/>
            </w:tcBorders>
            <w:vAlign w:val="center"/>
          </w:tcPr>
          <w:p w:rsidRPr="00CA1F4E" w:rsidR="0013121A" w:rsidP="0013121A" w:rsidRDefault="0013121A" w14:paraId="1128BBC2" w14:textId="010A7D75">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1,3</w:t>
            </w:r>
          </w:p>
        </w:tc>
        <w:tc>
          <w:tcPr>
            <w:tcW w:w="1421" w:type="dxa"/>
            <w:gridSpan w:val="2"/>
            <w:tcBorders>
              <w:top w:val="single" w:color="009CA8" w:sz="4" w:space="0"/>
            </w:tcBorders>
            <w:vAlign w:val="center"/>
          </w:tcPr>
          <w:p w:rsidRPr="00CA1F4E" w:rsidR="0013121A" w:rsidP="0013121A" w:rsidRDefault="0013121A" w14:paraId="62B7BF71" w14:textId="45131BBE">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6,3</w:t>
            </w:r>
          </w:p>
        </w:tc>
      </w:tr>
      <w:tr w:rsidRPr="00CA1F4E" w:rsidR="0013121A" w:rsidTr="008D00C4" w14:paraId="62F2625F" w14:textId="77777777">
        <w:tc>
          <w:tcPr>
            <w:tcW w:w="3118" w:type="dxa"/>
            <w:vAlign w:val="bottom"/>
          </w:tcPr>
          <w:p w:rsidRPr="00CA1F4E" w:rsidR="0013121A" w:rsidP="0013121A" w:rsidRDefault="0013121A" w14:paraId="0D37AD26" w14:textId="1CC1C41A">
            <w:pPr>
              <w:spacing w:line="276" w:lineRule="auto"/>
              <w:ind w:left="227"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klauzul</w:t>
            </w:r>
            <w:r w:rsidRPr="00CA1F4E" w:rsidR="00857F09">
              <w:rPr>
                <w:rFonts w:eastAsia="Times New Roman" w:cs="Calibri"/>
                <w:color w:val="000000"/>
                <w:sz w:val="16"/>
                <w:szCs w:val="16"/>
                <w:lang w:eastAsia="pl-PL"/>
              </w:rPr>
              <w:t>a</w:t>
            </w:r>
            <w:r w:rsidRPr="00CA1F4E">
              <w:rPr>
                <w:rFonts w:eastAsia="Times New Roman" w:cs="Calibri"/>
                <w:color w:val="000000"/>
                <w:sz w:val="16"/>
                <w:szCs w:val="16"/>
                <w:lang w:eastAsia="pl-PL"/>
              </w:rPr>
              <w:t xml:space="preserve"> zatrudnieniow</w:t>
            </w:r>
            <w:r w:rsidRPr="00CA1F4E" w:rsidR="00857F09">
              <w:rPr>
                <w:rFonts w:eastAsia="Times New Roman" w:cs="Calibri"/>
                <w:color w:val="000000"/>
                <w:sz w:val="16"/>
                <w:szCs w:val="16"/>
                <w:lang w:eastAsia="pl-PL"/>
              </w:rPr>
              <w:t>a</w:t>
            </w:r>
            <w:r w:rsidRPr="00CA1F4E">
              <w:rPr>
                <w:rFonts w:eastAsia="Times New Roman" w:cs="Calibri"/>
                <w:color w:val="000000"/>
                <w:sz w:val="16"/>
                <w:szCs w:val="16"/>
                <w:lang w:eastAsia="pl-PL"/>
              </w:rPr>
              <w:t xml:space="preserve"> </w:t>
            </w:r>
          </w:p>
          <w:p w:rsidRPr="00CA1F4E" w:rsidR="0013121A" w:rsidP="0013121A" w:rsidRDefault="0013121A" w14:paraId="2BFA40C1" w14:textId="77777777">
            <w:pPr>
              <w:spacing w:line="276" w:lineRule="auto"/>
              <w:ind w:left="227"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(art. 29 ust. 4 PZP)</w:t>
            </w:r>
          </w:p>
        </w:tc>
        <w:tc>
          <w:tcPr>
            <w:tcW w:w="875" w:type="dxa"/>
            <w:vAlign w:val="center"/>
          </w:tcPr>
          <w:p w:rsidRPr="00CA1F4E" w:rsidR="0013121A" w:rsidP="0013121A" w:rsidRDefault="0013121A" w14:paraId="3A92FD90" w14:textId="197B03C5">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6,1</w:t>
            </w:r>
          </w:p>
        </w:tc>
        <w:tc>
          <w:tcPr>
            <w:tcW w:w="992" w:type="dxa"/>
            <w:vAlign w:val="center"/>
          </w:tcPr>
          <w:p w:rsidRPr="00CA1F4E" w:rsidR="0013121A" w:rsidP="0013121A" w:rsidRDefault="0013121A" w14:paraId="341641CC" w14:textId="4DAD4769">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5,2</w:t>
            </w:r>
          </w:p>
        </w:tc>
        <w:tc>
          <w:tcPr>
            <w:tcW w:w="1134" w:type="dxa"/>
            <w:vAlign w:val="center"/>
          </w:tcPr>
          <w:p w:rsidRPr="00CA1F4E" w:rsidR="0013121A" w:rsidP="0013121A" w:rsidRDefault="0013121A" w14:paraId="54E709B2" w14:textId="14DD0439">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26,6</w:t>
            </w:r>
          </w:p>
        </w:tc>
        <w:tc>
          <w:tcPr>
            <w:tcW w:w="1134" w:type="dxa"/>
            <w:vAlign w:val="center"/>
          </w:tcPr>
          <w:p w:rsidRPr="00CA1F4E" w:rsidR="0013121A" w:rsidP="0013121A" w:rsidRDefault="0013121A" w14:paraId="3E6BE2A8" w14:textId="2510A901">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6,0</w:t>
            </w:r>
          </w:p>
        </w:tc>
        <w:tc>
          <w:tcPr>
            <w:tcW w:w="1421" w:type="dxa"/>
            <w:gridSpan w:val="2"/>
            <w:vAlign w:val="center"/>
          </w:tcPr>
          <w:p w:rsidRPr="00CA1F4E" w:rsidR="0013121A" w:rsidP="0013121A" w:rsidRDefault="0013121A" w14:paraId="4BE31D93" w14:textId="56857D27">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56,3</w:t>
            </w:r>
          </w:p>
        </w:tc>
      </w:tr>
      <w:tr w:rsidRPr="00CA1F4E" w:rsidR="0013121A" w:rsidTr="008D00C4" w14:paraId="13DE0E8A" w14:textId="77777777">
        <w:tc>
          <w:tcPr>
            <w:tcW w:w="3118" w:type="dxa"/>
            <w:vAlign w:val="bottom"/>
          </w:tcPr>
          <w:p w:rsidRPr="00CA1F4E" w:rsidR="0013121A" w:rsidP="0013121A" w:rsidRDefault="0013121A" w14:paraId="3DFA4F09" w14:textId="508CD3D0">
            <w:pPr>
              <w:spacing w:line="276" w:lineRule="auto"/>
              <w:ind w:left="227"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wym</w:t>
            </w:r>
            <w:r w:rsidRPr="00CA1F4E" w:rsidR="00857F09">
              <w:rPr>
                <w:rFonts w:eastAsia="Times New Roman" w:cs="Calibri"/>
                <w:color w:val="000000"/>
                <w:sz w:val="16"/>
                <w:szCs w:val="16"/>
                <w:lang w:eastAsia="pl-PL"/>
              </w:rPr>
              <w:t>óg</w:t>
            </w:r>
            <w:r w:rsidRPr="00CA1F4E">
              <w:rPr>
                <w:rFonts w:eastAsia="Times New Roman" w:cs="Calibri"/>
                <w:color w:val="000000"/>
                <w:sz w:val="16"/>
                <w:szCs w:val="16"/>
                <w:lang w:eastAsia="pl-PL"/>
              </w:rPr>
              <w:t xml:space="preserve"> zatrudnienia pracowników wykonawcy na umowę o pracę (aspekty społeczne zawarte w art. 29 ust. 3a PZP)</w:t>
            </w:r>
          </w:p>
        </w:tc>
        <w:tc>
          <w:tcPr>
            <w:tcW w:w="875" w:type="dxa"/>
            <w:vAlign w:val="center"/>
          </w:tcPr>
          <w:p w:rsidRPr="00CA1F4E" w:rsidR="0013121A" w:rsidP="0013121A" w:rsidRDefault="0013121A" w14:paraId="46B6D985" w14:textId="79588AFF">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68,5</w:t>
            </w:r>
          </w:p>
        </w:tc>
        <w:tc>
          <w:tcPr>
            <w:tcW w:w="992" w:type="dxa"/>
            <w:vAlign w:val="center"/>
          </w:tcPr>
          <w:p w:rsidRPr="00CA1F4E" w:rsidR="0013121A" w:rsidP="0013121A" w:rsidRDefault="0013121A" w14:paraId="6FC3A791" w14:textId="2DD3A8A7">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66,7</w:t>
            </w:r>
          </w:p>
        </w:tc>
        <w:tc>
          <w:tcPr>
            <w:tcW w:w="1134" w:type="dxa"/>
            <w:vAlign w:val="center"/>
          </w:tcPr>
          <w:p w:rsidRPr="00CA1F4E" w:rsidR="0013121A" w:rsidP="0013121A" w:rsidRDefault="0013121A" w14:paraId="4000673A" w14:textId="29E15CDD">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96,9</w:t>
            </w:r>
          </w:p>
        </w:tc>
        <w:tc>
          <w:tcPr>
            <w:tcW w:w="1134" w:type="dxa"/>
            <w:vAlign w:val="center"/>
          </w:tcPr>
          <w:p w:rsidRPr="00CA1F4E" w:rsidR="0013121A" w:rsidP="0013121A" w:rsidRDefault="0013121A" w14:paraId="6A84F828" w14:textId="2FBD877C">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75,5</w:t>
            </w:r>
          </w:p>
        </w:tc>
        <w:tc>
          <w:tcPr>
            <w:tcW w:w="1421" w:type="dxa"/>
            <w:gridSpan w:val="2"/>
            <w:vAlign w:val="center"/>
          </w:tcPr>
          <w:p w:rsidRPr="00CA1F4E" w:rsidR="0013121A" w:rsidP="0013121A" w:rsidRDefault="0013121A" w14:paraId="0A30F971" w14:textId="4164EB44">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87,5</w:t>
            </w:r>
          </w:p>
        </w:tc>
      </w:tr>
      <w:tr w:rsidRPr="00CA1F4E" w:rsidR="0013121A" w:rsidTr="008D00C4" w14:paraId="37977573" w14:textId="77777777">
        <w:tc>
          <w:tcPr>
            <w:tcW w:w="3118" w:type="dxa"/>
            <w:vAlign w:val="bottom"/>
          </w:tcPr>
          <w:p w:rsidRPr="00CA1F4E" w:rsidR="0013121A" w:rsidP="0013121A" w:rsidRDefault="0013121A" w14:paraId="48E0773C" w14:textId="290DBC1D">
            <w:pPr>
              <w:spacing w:line="276" w:lineRule="auto"/>
              <w:ind w:left="227"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wym</w:t>
            </w:r>
            <w:r w:rsidRPr="00CA1F4E" w:rsidR="00857F09">
              <w:rPr>
                <w:rFonts w:eastAsia="Times New Roman" w:cs="Calibri"/>
                <w:color w:val="000000"/>
                <w:sz w:val="16"/>
                <w:szCs w:val="16"/>
                <w:lang w:eastAsia="pl-PL"/>
              </w:rPr>
              <w:t>ó</w:t>
            </w:r>
            <w:r w:rsidRPr="00CA1F4E">
              <w:rPr>
                <w:rFonts w:eastAsia="Times New Roman" w:cs="Calibri"/>
                <w:color w:val="000000"/>
                <w:sz w:val="16"/>
                <w:szCs w:val="16"/>
                <w:lang w:eastAsia="pl-PL"/>
              </w:rPr>
              <w:t>g dostępności dla osób niepełnosprawnych lub projektowania z przeznaczeniem dla wszystkich użytkowników (aspekty społeczne zawarte w art. 29 ust. 5 PZP)</w:t>
            </w:r>
          </w:p>
        </w:tc>
        <w:tc>
          <w:tcPr>
            <w:tcW w:w="875" w:type="dxa"/>
            <w:vAlign w:val="center"/>
          </w:tcPr>
          <w:p w:rsidRPr="00CA1F4E" w:rsidR="0013121A" w:rsidP="0013121A" w:rsidRDefault="0013121A" w14:paraId="664B0DFD" w14:textId="0D44A4D6">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17,9</w:t>
            </w:r>
          </w:p>
        </w:tc>
        <w:tc>
          <w:tcPr>
            <w:tcW w:w="992" w:type="dxa"/>
            <w:vAlign w:val="center"/>
          </w:tcPr>
          <w:p w:rsidRPr="00CA1F4E" w:rsidR="0013121A" w:rsidP="0013121A" w:rsidRDefault="0013121A" w14:paraId="686490E7" w14:textId="11FA3D41">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16,4</w:t>
            </w:r>
          </w:p>
        </w:tc>
        <w:tc>
          <w:tcPr>
            <w:tcW w:w="1134" w:type="dxa"/>
            <w:vAlign w:val="center"/>
          </w:tcPr>
          <w:p w:rsidRPr="00CA1F4E" w:rsidR="0013121A" w:rsidP="0013121A" w:rsidRDefault="0013121A" w14:paraId="7517E0A1" w14:textId="27468D1B">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60,9</w:t>
            </w:r>
          </w:p>
        </w:tc>
        <w:tc>
          <w:tcPr>
            <w:tcW w:w="1134" w:type="dxa"/>
            <w:vAlign w:val="center"/>
          </w:tcPr>
          <w:p w:rsidRPr="00CA1F4E" w:rsidR="0013121A" w:rsidP="0013121A" w:rsidRDefault="0013121A" w14:paraId="30118437" w14:textId="0F54D40B">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17,9</w:t>
            </w:r>
          </w:p>
        </w:tc>
        <w:tc>
          <w:tcPr>
            <w:tcW w:w="1421" w:type="dxa"/>
            <w:gridSpan w:val="2"/>
            <w:vAlign w:val="center"/>
          </w:tcPr>
          <w:p w:rsidRPr="00CA1F4E" w:rsidR="0013121A" w:rsidP="0013121A" w:rsidRDefault="0013121A" w14:paraId="2B09F20C" w14:textId="686188D7">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62,5</w:t>
            </w:r>
          </w:p>
        </w:tc>
      </w:tr>
      <w:tr w:rsidRPr="00CA1F4E" w:rsidR="0013121A" w:rsidTr="008D00C4" w14:paraId="21CEA715" w14:textId="77777777">
        <w:tc>
          <w:tcPr>
            <w:tcW w:w="3118" w:type="dxa"/>
            <w:vAlign w:val="bottom"/>
          </w:tcPr>
          <w:p w:rsidRPr="00CA1F4E" w:rsidR="0013121A" w:rsidP="0013121A" w:rsidRDefault="0013121A" w14:paraId="4881945E" w14:textId="1F07F552">
            <w:pPr>
              <w:spacing w:line="276" w:lineRule="auto"/>
              <w:ind w:left="227" w:firstLine="0"/>
              <w:jc w:val="left"/>
              <w:rPr>
                <w:rFonts w:eastAsia="Times New Roman" w:cs="Calibri"/>
                <w:color w:val="000000"/>
                <w:sz w:val="16"/>
                <w:szCs w:val="16"/>
                <w:lang w:eastAsia="pl-PL"/>
              </w:rPr>
            </w:pPr>
            <w:r w:rsidRPr="00CA1F4E">
              <w:rPr>
                <w:rFonts w:eastAsia="Times New Roman" w:cs="Calibri"/>
                <w:color w:val="000000"/>
                <w:sz w:val="16"/>
                <w:szCs w:val="16"/>
                <w:lang w:eastAsia="pl-PL"/>
              </w:rPr>
              <w:t>wym</w:t>
            </w:r>
            <w:r w:rsidRPr="00CA1F4E" w:rsidR="00857F09">
              <w:rPr>
                <w:rFonts w:eastAsia="Times New Roman" w:cs="Calibri"/>
                <w:color w:val="000000"/>
                <w:sz w:val="16"/>
                <w:szCs w:val="16"/>
                <w:lang w:eastAsia="pl-PL"/>
              </w:rPr>
              <w:t>ó</w:t>
            </w:r>
            <w:r w:rsidRPr="00CA1F4E">
              <w:rPr>
                <w:rFonts w:eastAsia="Times New Roman" w:cs="Calibri"/>
                <w:color w:val="000000"/>
                <w:sz w:val="16"/>
                <w:szCs w:val="16"/>
                <w:lang w:eastAsia="pl-PL"/>
              </w:rPr>
              <w:t xml:space="preserve">g określonego oznakowania (aspekty społeczne zawarte </w:t>
            </w:r>
          </w:p>
          <w:p w:rsidRPr="00CA1F4E" w:rsidR="0013121A" w:rsidP="0013121A" w:rsidRDefault="0013121A" w14:paraId="2E25C0F4" w14:textId="77777777">
            <w:pPr>
              <w:spacing w:line="276" w:lineRule="auto"/>
              <w:ind w:left="227"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w art. 30a PZP)</w:t>
            </w:r>
          </w:p>
        </w:tc>
        <w:tc>
          <w:tcPr>
            <w:tcW w:w="875" w:type="dxa"/>
            <w:vAlign w:val="center"/>
          </w:tcPr>
          <w:p w:rsidRPr="00CA1F4E" w:rsidR="0013121A" w:rsidP="0013121A" w:rsidRDefault="0013121A" w14:paraId="79680C35" w14:textId="1C3F85FD">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1,5</w:t>
            </w:r>
          </w:p>
        </w:tc>
        <w:tc>
          <w:tcPr>
            <w:tcW w:w="992" w:type="dxa"/>
            <w:vAlign w:val="center"/>
          </w:tcPr>
          <w:p w:rsidRPr="00CA1F4E" w:rsidR="0013121A" w:rsidP="0013121A" w:rsidRDefault="0013121A" w14:paraId="27A9369B" w14:textId="513E6236">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1,3</w:t>
            </w:r>
          </w:p>
        </w:tc>
        <w:tc>
          <w:tcPr>
            <w:tcW w:w="1134" w:type="dxa"/>
            <w:vAlign w:val="center"/>
          </w:tcPr>
          <w:p w:rsidRPr="00CA1F4E" w:rsidR="0013121A" w:rsidP="0013121A" w:rsidRDefault="0013121A" w14:paraId="21A09AC6" w14:textId="040B76B9">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9,4</w:t>
            </w:r>
          </w:p>
        </w:tc>
        <w:tc>
          <w:tcPr>
            <w:tcW w:w="1134" w:type="dxa"/>
            <w:vAlign w:val="center"/>
          </w:tcPr>
          <w:p w:rsidRPr="00CA1F4E" w:rsidR="0013121A" w:rsidP="0013121A" w:rsidRDefault="0013121A" w14:paraId="295E55D4" w14:textId="25AE50BD">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1,3</w:t>
            </w:r>
          </w:p>
        </w:tc>
        <w:tc>
          <w:tcPr>
            <w:tcW w:w="1421" w:type="dxa"/>
            <w:gridSpan w:val="2"/>
            <w:vAlign w:val="center"/>
          </w:tcPr>
          <w:p w:rsidRPr="00CA1F4E" w:rsidR="0013121A" w:rsidP="0013121A" w:rsidRDefault="0013121A" w14:paraId="230F6CD3" w14:textId="0BE5F38C">
            <w:pPr>
              <w:spacing w:line="276" w:lineRule="auto"/>
              <w:ind w:left="0" w:firstLine="0"/>
              <w:jc w:val="right"/>
              <w:rPr>
                <w:rFonts w:eastAsia="Times New Roman" w:cs="Arial"/>
                <w:color w:val="000000"/>
                <w:sz w:val="16"/>
                <w:szCs w:val="16"/>
                <w:lang w:eastAsia="pl-PL"/>
              </w:rPr>
            </w:pPr>
            <w:r w:rsidRPr="00CA1F4E">
              <w:rPr>
                <w:rFonts w:cs="Arial"/>
                <w:bCs/>
                <w:color w:val="000000"/>
                <w:sz w:val="16"/>
                <w:szCs w:val="16"/>
              </w:rPr>
              <w:t>6,3</w:t>
            </w:r>
          </w:p>
        </w:tc>
      </w:tr>
      <w:tr w:rsidRPr="00CA1F4E" w:rsidR="00CE3407" w:rsidTr="008D00C4" w14:paraId="42B73DC8" w14:textId="77777777">
        <w:tc>
          <w:tcPr>
            <w:tcW w:w="3118" w:type="dxa"/>
            <w:tcBorders>
              <w:bottom w:val="single" w:color="009CA8" w:sz="12" w:space="0"/>
            </w:tcBorders>
            <w:vAlign w:val="bottom"/>
          </w:tcPr>
          <w:p w:rsidRPr="00CA1F4E" w:rsidR="00CE3407" w:rsidP="00CE3407" w:rsidRDefault="00CE3407" w14:paraId="0FEC8E99" w14:textId="3223D981">
            <w:pPr>
              <w:spacing w:line="276" w:lineRule="auto"/>
              <w:ind w:left="227"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zamówie</w:t>
            </w:r>
            <w:r w:rsidRPr="00CA1F4E" w:rsidR="00857F09">
              <w:rPr>
                <w:rFonts w:eastAsia="Times New Roman" w:cs="Calibri"/>
                <w:color w:val="000000"/>
                <w:sz w:val="16"/>
                <w:szCs w:val="16"/>
                <w:lang w:eastAsia="pl-PL"/>
              </w:rPr>
              <w:t>nia</w:t>
            </w:r>
            <w:r w:rsidRPr="00CA1F4E">
              <w:rPr>
                <w:rFonts w:eastAsia="Times New Roman" w:cs="Calibri"/>
                <w:color w:val="000000"/>
                <w:sz w:val="16"/>
                <w:szCs w:val="16"/>
                <w:lang w:eastAsia="pl-PL"/>
              </w:rPr>
              <w:t xml:space="preserve"> na usługi społeczne w</w:t>
            </w:r>
            <w:r w:rsidRPr="00CA1F4E" w:rsidR="00857F09">
              <w:rPr>
                <w:rFonts w:eastAsia="Times New Roman" w:cs="Calibri"/>
                <w:color w:val="000000"/>
                <w:sz w:val="16"/>
                <w:szCs w:val="16"/>
                <w:lang w:eastAsia="pl-PL"/>
              </w:rPr>
              <w:t> </w:t>
            </w:r>
            <w:r w:rsidRPr="00CA1F4E">
              <w:rPr>
                <w:rFonts w:eastAsia="Times New Roman" w:cs="Calibri"/>
                <w:color w:val="000000"/>
                <w:sz w:val="16"/>
                <w:szCs w:val="16"/>
                <w:lang w:eastAsia="pl-PL"/>
              </w:rPr>
              <w:t>trybie rozdziału 6 PZP</w:t>
            </w:r>
          </w:p>
        </w:tc>
        <w:tc>
          <w:tcPr>
            <w:tcW w:w="875" w:type="dxa"/>
            <w:tcBorders>
              <w:bottom w:val="single" w:color="009CA8" w:sz="12" w:space="0"/>
            </w:tcBorders>
            <w:vAlign w:val="center"/>
          </w:tcPr>
          <w:p w:rsidRPr="00CA1F4E" w:rsidR="00CE3407" w:rsidP="00CE3407" w:rsidRDefault="0013121A" w14:paraId="01273F61" w14:textId="68B20328">
            <w:pPr>
              <w:spacing w:line="276" w:lineRule="auto"/>
              <w:ind w:left="0" w:firstLine="0"/>
              <w:jc w:val="right"/>
              <w:rPr>
                <w:rFonts w:eastAsia="Times New Roman" w:cs="Arial"/>
                <w:color w:val="000000"/>
                <w:sz w:val="16"/>
                <w:szCs w:val="16"/>
                <w:lang w:eastAsia="pl-PL"/>
              </w:rPr>
            </w:pPr>
            <w:r w:rsidRPr="00CA1F4E">
              <w:rPr>
                <w:rFonts w:eastAsia="Times New Roman" w:cs="Arial"/>
                <w:color w:val="000000"/>
                <w:sz w:val="16"/>
                <w:szCs w:val="16"/>
                <w:lang w:eastAsia="pl-PL"/>
              </w:rPr>
              <w:t>11,2</w:t>
            </w:r>
          </w:p>
        </w:tc>
        <w:tc>
          <w:tcPr>
            <w:tcW w:w="992" w:type="dxa"/>
            <w:tcBorders>
              <w:bottom w:val="single" w:color="009CA8" w:sz="12" w:space="0"/>
            </w:tcBorders>
            <w:vAlign w:val="center"/>
          </w:tcPr>
          <w:p w:rsidRPr="00CA1F4E" w:rsidR="00CE3407" w:rsidP="00CE3407" w:rsidRDefault="0013121A" w14:paraId="59B71DC4" w14:textId="10301058">
            <w:pPr>
              <w:spacing w:line="276" w:lineRule="auto"/>
              <w:ind w:left="0" w:firstLine="0"/>
              <w:jc w:val="right"/>
              <w:rPr>
                <w:rFonts w:eastAsia="Times New Roman" w:cs="Arial"/>
                <w:color w:val="000000"/>
                <w:sz w:val="16"/>
                <w:szCs w:val="16"/>
                <w:lang w:eastAsia="pl-PL"/>
              </w:rPr>
            </w:pPr>
            <w:r w:rsidRPr="00CA1F4E">
              <w:rPr>
                <w:rFonts w:eastAsia="Times New Roman" w:cs="Arial"/>
                <w:color w:val="000000"/>
                <w:sz w:val="16"/>
                <w:szCs w:val="16"/>
                <w:lang w:eastAsia="pl-PL"/>
              </w:rPr>
              <w:t>7,2</w:t>
            </w:r>
          </w:p>
        </w:tc>
        <w:tc>
          <w:tcPr>
            <w:tcW w:w="1134" w:type="dxa"/>
            <w:tcBorders>
              <w:bottom w:val="single" w:color="009CA8" w:sz="12" w:space="0"/>
            </w:tcBorders>
            <w:vAlign w:val="center"/>
          </w:tcPr>
          <w:p w:rsidRPr="00CA1F4E" w:rsidR="00CE3407" w:rsidP="00CE3407" w:rsidRDefault="0013121A" w14:paraId="60FDC484" w14:textId="1EEFA848">
            <w:pPr>
              <w:spacing w:line="276" w:lineRule="auto"/>
              <w:ind w:left="0" w:firstLine="0"/>
              <w:jc w:val="right"/>
              <w:rPr>
                <w:rFonts w:eastAsia="Times New Roman" w:cs="Arial"/>
                <w:color w:val="000000"/>
                <w:sz w:val="16"/>
                <w:szCs w:val="16"/>
                <w:lang w:eastAsia="pl-PL"/>
              </w:rPr>
            </w:pPr>
            <w:r w:rsidRPr="00CA1F4E">
              <w:rPr>
                <w:rFonts w:eastAsia="Times New Roman" w:cs="Arial"/>
                <w:color w:val="000000"/>
                <w:sz w:val="16"/>
                <w:szCs w:val="16"/>
                <w:lang w:eastAsia="pl-PL"/>
              </w:rPr>
              <w:t>70,3</w:t>
            </w:r>
          </w:p>
        </w:tc>
        <w:tc>
          <w:tcPr>
            <w:tcW w:w="1134" w:type="dxa"/>
            <w:tcBorders>
              <w:bottom w:val="single" w:color="009CA8" w:sz="12" w:space="0"/>
            </w:tcBorders>
            <w:vAlign w:val="center"/>
          </w:tcPr>
          <w:p w:rsidRPr="00CA1F4E" w:rsidR="00CE3407" w:rsidP="00CE3407" w:rsidRDefault="0013121A" w14:paraId="0268D8DE" w14:textId="6B17A15A">
            <w:pPr>
              <w:spacing w:line="276" w:lineRule="auto"/>
              <w:ind w:left="0" w:firstLine="0"/>
              <w:jc w:val="right"/>
              <w:rPr>
                <w:rFonts w:eastAsia="Times New Roman" w:cs="Arial"/>
                <w:color w:val="000000"/>
                <w:sz w:val="16"/>
                <w:szCs w:val="16"/>
                <w:lang w:eastAsia="pl-PL"/>
              </w:rPr>
            </w:pPr>
            <w:r w:rsidRPr="00CA1F4E">
              <w:rPr>
                <w:rFonts w:eastAsia="Times New Roman" w:cs="Arial"/>
                <w:color w:val="000000"/>
                <w:sz w:val="16"/>
                <w:szCs w:val="16"/>
                <w:lang w:eastAsia="pl-PL"/>
              </w:rPr>
              <w:t>26,5</w:t>
            </w:r>
          </w:p>
        </w:tc>
        <w:tc>
          <w:tcPr>
            <w:tcW w:w="1421" w:type="dxa"/>
            <w:gridSpan w:val="2"/>
            <w:tcBorders>
              <w:bottom w:val="single" w:color="009CA8" w:sz="12" w:space="0"/>
            </w:tcBorders>
            <w:vAlign w:val="center"/>
          </w:tcPr>
          <w:p w:rsidRPr="00CA1F4E" w:rsidR="00CE3407" w:rsidP="00CE3407" w:rsidRDefault="0013121A" w14:paraId="0B54791E" w14:textId="0495F9AD">
            <w:pPr>
              <w:spacing w:line="276" w:lineRule="auto"/>
              <w:ind w:left="0" w:firstLine="0"/>
              <w:jc w:val="right"/>
              <w:rPr>
                <w:rFonts w:eastAsia="Times New Roman" w:cs="Arial"/>
                <w:color w:val="000000"/>
                <w:sz w:val="16"/>
                <w:szCs w:val="16"/>
                <w:lang w:eastAsia="pl-PL"/>
              </w:rPr>
            </w:pPr>
            <w:r w:rsidRPr="00CA1F4E">
              <w:rPr>
                <w:rFonts w:eastAsia="Times New Roman" w:cs="Arial"/>
                <w:color w:val="000000"/>
                <w:sz w:val="16"/>
                <w:szCs w:val="16"/>
                <w:lang w:eastAsia="pl-PL"/>
              </w:rPr>
              <w:t>62,5</w:t>
            </w:r>
          </w:p>
        </w:tc>
      </w:tr>
      <w:tr w:rsidRPr="00CA1F4E" w:rsidR="00725F83" w:rsidTr="009D54A4" w14:paraId="000420D9" w14:textId="77777777">
        <w:trPr>
          <w:gridAfter w:val="1"/>
          <w:wAfter w:w="27" w:type="dxa"/>
        </w:trPr>
        <w:tc>
          <w:tcPr>
            <w:tcW w:w="8647" w:type="dxa"/>
            <w:gridSpan w:val="6"/>
            <w:tcBorders>
              <w:top w:val="single" w:color="009CA8" w:sz="12" w:space="0"/>
              <w:bottom w:val="single" w:color="009CA8" w:sz="12" w:space="0"/>
            </w:tcBorders>
            <w:vAlign w:val="center"/>
          </w:tcPr>
          <w:p w:rsidRPr="00CA1F4E" w:rsidR="00725F83" w:rsidP="00725F83" w:rsidRDefault="00857F09" w14:paraId="0AC9EFE0" w14:textId="76ED5A3E">
            <w:pPr>
              <w:spacing w:line="240" w:lineRule="auto"/>
              <w:ind w:left="0" w:firstLine="0"/>
              <w:jc w:val="center"/>
              <w:rPr>
                <w:rFonts w:eastAsia="Fira Sans Light" w:cs="Calibri"/>
                <w:b/>
                <w:color w:val="000000"/>
                <w:sz w:val="16"/>
                <w:szCs w:val="16"/>
              </w:rPr>
            </w:pPr>
            <w:r w:rsidRPr="00CA1F4E">
              <w:rPr>
                <w:rFonts w:eastAsia="Fira Sans Light" w:cs="Calibri"/>
                <w:b/>
                <w:color w:val="000000"/>
                <w:sz w:val="16"/>
                <w:szCs w:val="16"/>
              </w:rPr>
              <w:t xml:space="preserve">W </w:t>
            </w:r>
            <w:r w:rsidRPr="00CA1F4E" w:rsidR="00725F83">
              <w:rPr>
                <w:rFonts w:eastAsia="Fira Sans Light" w:cs="Calibri"/>
                <w:b/>
                <w:color w:val="000000"/>
                <w:sz w:val="16"/>
                <w:szCs w:val="16"/>
              </w:rPr>
              <w:t>zamówieniach publicznych o szacunkowej wartości nieprzekraczającej kwoty 30 tys. euro:</w:t>
            </w:r>
          </w:p>
        </w:tc>
      </w:tr>
      <w:tr w:rsidRPr="00CA1F4E" w:rsidR="00BE42E7" w:rsidTr="00EB0FCF" w14:paraId="6E371A53" w14:textId="77777777">
        <w:tc>
          <w:tcPr>
            <w:tcW w:w="3118" w:type="dxa"/>
            <w:tcBorders>
              <w:top w:val="single" w:color="009CA8" w:sz="12" w:space="0"/>
            </w:tcBorders>
            <w:vAlign w:val="bottom"/>
          </w:tcPr>
          <w:p w:rsidRPr="00CA1F4E" w:rsidR="00BE42E7" w:rsidP="00BE42E7" w:rsidRDefault="00BE42E7" w14:paraId="396CC859" w14:textId="2DF92E64">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klauzul</w:t>
            </w:r>
            <w:r w:rsidRPr="00CA1F4E" w:rsidR="00857F09">
              <w:rPr>
                <w:rFonts w:eastAsia="Times New Roman" w:cs="Calibri"/>
                <w:color w:val="000000"/>
                <w:sz w:val="16"/>
                <w:szCs w:val="16"/>
                <w:lang w:eastAsia="pl-PL"/>
              </w:rPr>
              <w:t>a</w:t>
            </w:r>
            <w:r w:rsidRPr="00CA1F4E">
              <w:rPr>
                <w:rFonts w:eastAsia="Times New Roman" w:cs="Calibri"/>
                <w:color w:val="000000"/>
                <w:sz w:val="16"/>
                <w:szCs w:val="16"/>
                <w:lang w:eastAsia="pl-PL"/>
              </w:rPr>
              <w:t xml:space="preserve"> zastrzeżon</w:t>
            </w:r>
            <w:r w:rsidRPr="00CA1F4E" w:rsidR="00857F09">
              <w:rPr>
                <w:rFonts w:eastAsia="Times New Roman" w:cs="Calibri"/>
                <w:color w:val="000000"/>
                <w:sz w:val="16"/>
                <w:szCs w:val="16"/>
                <w:lang w:eastAsia="pl-PL"/>
              </w:rPr>
              <w:t>a</w:t>
            </w:r>
            <w:r w:rsidRPr="00CA1F4E">
              <w:rPr>
                <w:rFonts w:eastAsia="Times New Roman" w:cs="Calibri"/>
                <w:color w:val="000000"/>
                <w:sz w:val="16"/>
                <w:szCs w:val="16"/>
                <w:lang w:eastAsia="pl-PL"/>
              </w:rPr>
              <w:t xml:space="preserve"> dla spółdzielni socjalnych (art. 15a ustawy o</w:t>
            </w:r>
            <w:r w:rsidRPr="00CA1F4E" w:rsidR="00857F09">
              <w:rPr>
                <w:rFonts w:eastAsia="Times New Roman" w:cs="Calibri"/>
                <w:color w:val="000000"/>
                <w:sz w:val="16"/>
                <w:szCs w:val="16"/>
                <w:lang w:eastAsia="pl-PL"/>
              </w:rPr>
              <w:t> </w:t>
            </w:r>
            <w:r w:rsidRPr="00CA1F4E">
              <w:rPr>
                <w:rFonts w:eastAsia="Times New Roman" w:cs="Calibri"/>
                <w:color w:val="000000"/>
                <w:sz w:val="16"/>
                <w:szCs w:val="16"/>
                <w:lang w:eastAsia="pl-PL"/>
              </w:rPr>
              <w:t>spółdzielniach socjalnych)</w:t>
            </w:r>
          </w:p>
        </w:tc>
        <w:tc>
          <w:tcPr>
            <w:tcW w:w="875" w:type="dxa"/>
            <w:tcBorders>
              <w:top w:val="single" w:color="009CA8" w:sz="12" w:space="0"/>
            </w:tcBorders>
            <w:vAlign w:val="center"/>
          </w:tcPr>
          <w:p w:rsidRPr="00CA1F4E" w:rsidR="00BE42E7" w:rsidP="00BE42E7" w:rsidRDefault="00BE42E7" w14:paraId="1D4EDBEC" w14:textId="45D820B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1,1</w:t>
            </w:r>
          </w:p>
        </w:tc>
        <w:tc>
          <w:tcPr>
            <w:tcW w:w="992" w:type="dxa"/>
            <w:tcBorders>
              <w:top w:val="single" w:color="009CA8" w:sz="12" w:space="0"/>
            </w:tcBorders>
            <w:vAlign w:val="center"/>
          </w:tcPr>
          <w:p w:rsidRPr="00CA1F4E" w:rsidR="00BE42E7" w:rsidP="00BE42E7" w:rsidRDefault="00BE42E7" w14:paraId="7557A90C" w14:textId="6493789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0,9</w:t>
            </w:r>
          </w:p>
        </w:tc>
        <w:tc>
          <w:tcPr>
            <w:tcW w:w="1134" w:type="dxa"/>
            <w:tcBorders>
              <w:top w:val="single" w:color="009CA8" w:sz="12" w:space="0"/>
            </w:tcBorders>
            <w:vAlign w:val="center"/>
          </w:tcPr>
          <w:p w:rsidRPr="00CA1F4E" w:rsidR="00BE42E7" w:rsidP="00BE42E7" w:rsidRDefault="00BE42E7" w14:paraId="3EFD3A07" w14:textId="1C1A763C">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6,6</w:t>
            </w:r>
          </w:p>
        </w:tc>
        <w:tc>
          <w:tcPr>
            <w:tcW w:w="1134" w:type="dxa"/>
            <w:tcBorders>
              <w:top w:val="single" w:color="009CA8" w:sz="12" w:space="0"/>
            </w:tcBorders>
            <w:vAlign w:val="center"/>
          </w:tcPr>
          <w:p w:rsidRPr="00CA1F4E" w:rsidR="00BE42E7" w:rsidP="00BE42E7" w:rsidRDefault="00BE42E7" w14:paraId="13A80460" w14:textId="4DD8857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0,7</w:t>
            </w:r>
          </w:p>
        </w:tc>
        <w:tc>
          <w:tcPr>
            <w:tcW w:w="1421" w:type="dxa"/>
            <w:gridSpan w:val="2"/>
            <w:tcBorders>
              <w:top w:val="single" w:color="009CA8" w:sz="12" w:space="0"/>
            </w:tcBorders>
            <w:vAlign w:val="center"/>
          </w:tcPr>
          <w:p w:rsidRPr="00CA1F4E" w:rsidR="00BE42E7" w:rsidP="00BE42E7" w:rsidRDefault="00BE42E7" w14:paraId="2FBC8495" w14:textId="361E92B2">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12,5</w:t>
            </w:r>
          </w:p>
        </w:tc>
      </w:tr>
      <w:tr w:rsidRPr="00CA1F4E" w:rsidR="00BE42E7" w:rsidTr="00EB0FCF" w14:paraId="33B29898" w14:textId="77777777">
        <w:tc>
          <w:tcPr>
            <w:tcW w:w="3118" w:type="dxa"/>
            <w:vAlign w:val="bottom"/>
          </w:tcPr>
          <w:p w:rsidRPr="00CA1F4E" w:rsidR="00BE42E7" w:rsidP="00BE42E7" w:rsidRDefault="00BE42E7" w14:paraId="52F9C5F5" w14:textId="216F654B">
            <w:pPr>
              <w:spacing w:line="276" w:lineRule="auto"/>
              <w:ind w:left="0" w:firstLine="0"/>
              <w:jc w:val="left"/>
              <w:rPr>
                <w:rFonts w:eastAsia="Times New Roman" w:cs="Arial"/>
                <w:color w:val="000000"/>
                <w:sz w:val="16"/>
                <w:szCs w:val="16"/>
                <w:lang w:eastAsia="pl-PL"/>
              </w:rPr>
            </w:pPr>
            <w:r w:rsidRPr="00CA1F4E">
              <w:rPr>
                <w:rFonts w:eastAsia="Times New Roman" w:cs="Calibri"/>
                <w:color w:val="000000"/>
                <w:sz w:val="16"/>
                <w:szCs w:val="16"/>
                <w:lang w:eastAsia="pl-PL"/>
              </w:rPr>
              <w:t>społecznie odpowiedzialn</w:t>
            </w:r>
            <w:r w:rsidRPr="00CA1F4E" w:rsidR="00857F09">
              <w:rPr>
                <w:rFonts w:eastAsia="Times New Roman" w:cs="Calibri"/>
                <w:color w:val="000000"/>
                <w:sz w:val="16"/>
                <w:szCs w:val="16"/>
                <w:lang w:eastAsia="pl-PL"/>
              </w:rPr>
              <w:t>e</w:t>
            </w:r>
            <w:r w:rsidRPr="00CA1F4E">
              <w:rPr>
                <w:rFonts w:eastAsia="Times New Roman" w:cs="Calibri"/>
                <w:color w:val="000000"/>
                <w:sz w:val="16"/>
                <w:szCs w:val="16"/>
                <w:lang w:eastAsia="pl-PL"/>
              </w:rPr>
              <w:t xml:space="preserve"> zamówie</w:t>
            </w:r>
            <w:r w:rsidRPr="00CA1F4E" w:rsidR="00857F09">
              <w:rPr>
                <w:rFonts w:eastAsia="Times New Roman" w:cs="Calibri"/>
                <w:color w:val="000000"/>
                <w:sz w:val="16"/>
                <w:szCs w:val="16"/>
                <w:lang w:eastAsia="pl-PL"/>
              </w:rPr>
              <w:t>nia</w:t>
            </w:r>
            <w:r w:rsidRPr="00CA1F4E">
              <w:rPr>
                <w:rFonts w:eastAsia="Times New Roman" w:cs="Calibri"/>
                <w:color w:val="000000"/>
                <w:sz w:val="16"/>
                <w:szCs w:val="16"/>
                <w:lang w:eastAsia="pl-PL"/>
              </w:rPr>
              <w:t xml:space="preserve"> </w:t>
            </w:r>
            <w:proofErr w:type="spellStart"/>
            <w:r w:rsidRPr="00CA1F4E">
              <w:rPr>
                <w:rFonts w:eastAsia="Times New Roman" w:cs="Calibri"/>
                <w:color w:val="000000"/>
                <w:sz w:val="16"/>
                <w:szCs w:val="16"/>
                <w:lang w:eastAsia="pl-PL"/>
              </w:rPr>
              <w:t>publiczn</w:t>
            </w:r>
            <w:r w:rsidRPr="00CA1F4E" w:rsidR="00857F09">
              <w:rPr>
                <w:rFonts w:eastAsia="Times New Roman" w:cs="Calibri"/>
                <w:color w:val="000000"/>
                <w:sz w:val="16"/>
                <w:szCs w:val="16"/>
                <w:lang w:eastAsia="pl-PL"/>
              </w:rPr>
              <w:t>e</w:t>
            </w:r>
            <w:r w:rsidRPr="00CA1F4E">
              <w:rPr>
                <w:rFonts w:eastAsia="Times New Roman" w:cs="Calibri"/>
                <w:color w:val="000000"/>
                <w:sz w:val="16"/>
                <w:szCs w:val="16"/>
                <w:vertAlign w:val="superscript"/>
                <w:lang w:eastAsia="pl-PL"/>
              </w:rPr>
              <w:t>a</w:t>
            </w:r>
            <w:proofErr w:type="spellEnd"/>
          </w:p>
        </w:tc>
        <w:tc>
          <w:tcPr>
            <w:tcW w:w="875" w:type="dxa"/>
            <w:vAlign w:val="center"/>
          </w:tcPr>
          <w:p w:rsidRPr="00CA1F4E" w:rsidR="00BE42E7" w:rsidP="00BE42E7" w:rsidRDefault="00BE42E7" w14:paraId="532C1FBE" w14:textId="5447353E">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4,5</w:t>
            </w:r>
          </w:p>
        </w:tc>
        <w:tc>
          <w:tcPr>
            <w:tcW w:w="992" w:type="dxa"/>
            <w:vAlign w:val="center"/>
          </w:tcPr>
          <w:p w:rsidRPr="00CA1F4E" w:rsidR="00BE42E7" w:rsidP="00BE42E7" w:rsidRDefault="00BE42E7" w14:paraId="5ECAB0C3" w14:textId="0408F827">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3,6</w:t>
            </w:r>
          </w:p>
        </w:tc>
        <w:tc>
          <w:tcPr>
            <w:tcW w:w="1134" w:type="dxa"/>
            <w:vAlign w:val="center"/>
          </w:tcPr>
          <w:p w:rsidRPr="00CA1F4E" w:rsidR="00BE42E7" w:rsidP="00BE42E7" w:rsidRDefault="00BE42E7" w14:paraId="20EC0288" w14:textId="02031580">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18,0</w:t>
            </w:r>
          </w:p>
        </w:tc>
        <w:tc>
          <w:tcPr>
            <w:tcW w:w="1134" w:type="dxa"/>
            <w:vAlign w:val="center"/>
          </w:tcPr>
          <w:p w:rsidRPr="00CA1F4E" w:rsidR="00BE42E7" w:rsidP="00BE42E7" w:rsidRDefault="00BE42E7" w14:paraId="1929DF25" w14:textId="35369839">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5,4</w:t>
            </w:r>
          </w:p>
        </w:tc>
        <w:tc>
          <w:tcPr>
            <w:tcW w:w="1421" w:type="dxa"/>
            <w:gridSpan w:val="2"/>
            <w:vAlign w:val="center"/>
          </w:tcPr>
          <w:p w:rsidRPr="00CA1F4E" w:rsidR="00BE42E7" w:rsidP="00BE42E7" w:rsidRDefault="00BE42E7" w14:paraId="766249B5" w14:textId="1ABAF0B8">
            <w:pPr>
              <w:spacing w:line="276" w:lineRule="auto"/>
              <w:ind w:left="0" w:firstLine="0"/>
              <w:jc w:val="right"/>
              <w:rPr>
                <w:rFonts w:eastAsia="Times New Roman" w:cs="Arial"/>
                <w:color w:val="000000"/>
                <w:sz w:val="16"/>
                <w:szCs w:val="16"/>
                <w:lang w:eastAsia="pl-PL"/>
              </w:rPr>
            </w:pPr>
            <w:r w:rsidRPr="00CA1F4E">
              <w:rPr>
                <w:rFonts w:cs="Calibri"/>
                <w:color w:val="000000"/>
                <w:sz w:val="16"/>
                <w:szCs w:val="16"/>
              </w:rPr>
              <w:t>62,5</w:t>
            </w:r>
          </w:p>
        </w:tc>
      </w:tr>
    </w:tbl>
    <w:p w:rsidRPr="00CA1F4E" w:rsidR="00BA5587" w:rsidP="00725F83" w:rsidRDefault="00BA5587" w14:paraId="1ECE94C0" w14:textId="77777777">
      <w:pPr>
        <w:spacing w:line="240" w:lineRule="auto"/>
        <w:ind w:left="0" w:firstLine="0"/>
        <w:rPr>
          <w:sz w:val="16"/>
          <w:lang w:eastAsia="pl-PL"/>
        </w:rPr>
      </w:pPr>
    </w:p>
    <w:p w:rsidRPr="00CA1F4E" w:rsidR="00BA5587" w:rsidP="00725F83" w:rsidRDefault="00BA5587" w14:paraId="762D56EC" w14:textId="41A47B6E">
      <w:pPr>
        <w:spacing w:line="240" w:lineRule="auto"/>
        <w:ind w:firstLine="0"/>
        <w:rPr>
          <w:sz w:val="16"/>
          <w:szCs w:val="14"/>
          <w:lang w:eastAsia="pl-PL"/>
        </w:rPr>
      </w:pPr>
      <w:r w:rsidRPr="00CA1F4E">
        <w:rPr>
          <w:sz w:val="16"/>
          <w:lang w:eastAsia="pl-PL"/>
        </w:rPr>
        <w:t>a</w:t>
      </w:r>
      <w:r w:rsidRPr="00CA1F4E">
        <w:rPr>
          <w:sz w:val="14"/>
          <w:szCs w:val="14"/>
          <w:lang w:eastAsia="pl-PL"/>
        </w:rPr>
        <w:t xml:space="preserve"> </w:t>
      </w:r>
      <w:r w:rsidRPr="00CA1F4E">
        <w:rPr>
          <w:sz w:val="16"/>
          <w:szCs w:val="14"/>
          <w:lang w:eastAsia="pl-PL"/>
        </w:rPr>
        <w:t>Zamówienia publiczne, które uwzględniają jeden lub kilka następujących aspektów: promocja godnej pracy, poszanowanie praw człowieka i prawa pracy, wsparcie społecznego włączenia (w tym osób niepełnosprawnych), wsparcie ekonomii społecznej oraz małych i średnich przedsiębiorstw, promocja równych szans, zasada „dostępny i</w:t>
      </w:r>
      <w:r w:rsidRPr="00CA1F4E" w:rsidR="000D00D5">
        <w:rPr>
          <w:sz w:val="16"/>
          <w:szCs w:val="14"/>
          <w:lang w:eastAsia="pl-PL"/>
        </w:rPr>
        <w:t> </w:t>
      </w:r>
      <w:r w:rsidRPr="00CA1F4E">
        <w:rPr>
          <w:sz w:val="16"/>
          <w:szCs w:val="14"/>
          <w:lang w:eastAsia="pl-PL"/>
        </w:rPr>
        <w:t>przeznaczony dla wszystkich”.</w:t>
      </w:r>
    </w:p>
    <w:p w:rsidRPr="00CA1F4E" w:rsidR="00725F83" w:rsidP="00725F83" w:rsidRDefault="00725F83" w14:paraId="6594D22A" w14:textId="77777777">
      <w:pPr>
        <w:ind w:firstLine="0"/>
        <w:rPr>
          <w:lang w:eastAsia="pl-PL"/>
        </w:rPr>
      </w:pPr>
    </w:p>
    <w:p w:rsidRPr="00CA1F4E" w:rsidR="003C2682" w:rsidP="003C2682" w:rsidRDefault="003C2682" w14:paraId="2562E06C" w14:textId="39DE16AF">
      <w:pPr>
        <w:ind w:firstLine="0"/>
        <w:rPr>
          <w:lang w:eastAsia="pl-PL"/>
        </w:rPr>
      </w:pPr>
      <w:r w:rsidRPr="00CA1F4E">
        <w:rPr>
          <w:lang w:eastAsia="pl-PL"/>
        </w:rPr>
        <w:t>W 2019 r. przynajmniej jedną klauzulę zastrzeżoną</w:t>
      </w:r>
      <w:r w:rsidRPr="00CA1F4E" w:rsidR="00857F09">
        <w:rPr>
          <w:lang w:eastAsia="pl-PL"/>
        </w:rPr>
        <w:t xml:space="preserve"> lub </w:t>
      </w:r>
      <w:r w:rsidRPr="00CA1F4E">
        <w:rPr>
          <w:lang w:eastAsia="pl-PL"/>
        </w:rPr>
        <w:t>aspekt społeczny w zamówieniach publicznych prowadzonych w</w:t>
      </w:r>
      <w:r w:rsidR="00157AD4">
        <w:rPr>
          <w:lang w:eastAsia="pl-PL"/>
        </w:rPr>
        <w:t xml:space="preserve"> </w:t>
      </w:r>
      <w:r w:rsidRPr="00CA1F4E">
        <w:rPr>
          <w:lang w:eastAsia="pl-PL"/>
        </w:rPr>
        <w:t>oparciu o przepisy ustawy PZP o szacunkowej wartości przekraczającej k</w:t>
      </w:r>
      <w:r w:rsidRPr="00CA1F4E" w:rsidR="004314FE">
        <w:rPr>
          <w:lang w:eastAsia="pl-PL"/>
        </w:rPr>
        <w:t>wotę 30</w:t>
      </w:r>
      <w:r w:rsidR="00C52538">
        <w:rPr>
          <w:lang w:eastAsia="pl-PL"/>
        </w:rPr>
        <w:t xml:space="preserve"> </w:t>
      </w:r>
      <w:r w:rsidRPr="00CA1F4E" w:rsidR="004314FE">
        <w:rPr>
          <w:lang w:eastAsia="pl-PL"/>
        </w:rPr>
        <w:t>tys. euro stosowało 73,8</w:t>
      </w:r>
      <w:r w:rsidRPr="00CA1F4E">
        <w:rPr>
          <w:lang w:eastAsia="pl-PL"/>
        </w:rPr>
        <w:t>% jednostek samorządu terytorialnego. Dla porównania w 2017 r. było to 67,9% JST. Przynajmniej jedną klauzulę zastrzeżoną lub aspekt społeczny przewidziane w</w:t>
      </w:r>
      <w:r w:rsidR="00AB4659">
        <w:rPr>
          <w:lang w:eastAsia="pl-PL"/>
        </w:rPr>
        <w:t> </w:t>
      </w:r>
      <w:r w:rsidRPr="00CA1F4E">
        <w:rPr>
          <w:lang w:eastAsia="pl-PL"/>
        </w:rPr>
        <w:t xml:space="preserve">ustawie PZP w 2019 r. zastosowały wszystkie urzędy miast na prawach powiatu i prawie wszystkie urzędy marszałkowskie (15 z 16 urzędów). Rzadziej natomiast takie instrumenty wsparcia polityki </w:t>
      </w:r>
      <w:r w:rsidRPr="00CA1F4E">
        <w:rPr>
          <w:lang w:eastAsia="pl-PL"/>
        </w:rPr>
        <w:lastRenderedPageBreak/>
        <w:t xml:space="preserve">społecznej </w:t>
      </w:r>
      <w:r w:rsidRPr="00CA1F4E" w:rsidR="00857F09">
        <w:rPr>
          <w:lang w:eastAsia="pl-PL"/>
        </w:rPr>
        <w:t>i</w:t>
      </w:r>
      <w:r w:rsidRPr="00CA1F4E">
        <w:rPr>
          <w:lang w:eastAsia="pl-PL"/>
        </w:rPr>
        <w:t xml:space="preserve"> ekonomii społecznej w swoich zamówieniach publicznych wykorzystywały starostwa powiatowe (</w:t>
      </w:r>
      <w:r w:rsidRPr="00CA1F4E" w:rsidR="00876F51">
        <w:rPr>
          <w:lang w:eastAsia="pl-PL"/>
        </w:rPr>
        <w:t>82,1</w:t>
      </w:r>
      <w:r w:rsidRPr="00CA1F4E">
        <w:rPr>
          <w:lang w:eastAsia="pl-PL"/>
        </w:rPr>
        <w:t>%) czy też urzędy miast i gmin (</w:t>
      </w:r>
      <w:r w:rsidRPr="00CA1F4E" w:rsidR="00876F51">
        <w:rPr>
          <w:lang w:eastAsia="pl-PL"/>
        </w:rPr>
        <w:t>71,8</w:t>
      </w:r>
      <w:r w:rsidRPr="00CA1F4E">
        <w:rPr>
          <w:lang w:eastAsia="pl-PL"/>
        </w:rPr>
        <w:t>%).</w:t>
      </w:r>
    </w:p>
    <w:p w:rsidRPr="00CA1F4E" w:rsidR="003C2682" w:rsidP="00725F83" w:rsidRDefault="003C2682" w14:paraId="00B11AEF" w14:textId="77777777">
      <w:pPr>
        <w:ind w:firstLine="0"/>
        <w:rPr>
          <w:lang w:eastAsia="pl-PL"/>
        </w:rPr>
      </w:pPr>
    </w:p>
    <w:p w:rsidRPr="00CA1F4E" w:rsidR="00BA5587" w:rsidP="00725F83" w:rsidRDefault="003C2682" w14:paraId="446C9F62" w14:textId="1550BD2C">
      <w:pPr>
        <w:ind w:firstLine="0"/>
        <w:rPr>
          <w:lang w:eastAsia="pl-PL"/>
        </w:rPr>
      </w:pPr>
      <w:r w:rsidRPr="00CA1F4E">
        <w:rPr>
          <w:lang w:eastAsia="pl-PL"/>
        </w:rPr>
        <w:t>W zamówieniach publicznych prowadzonych w</w:t>
      </w:r>
      <w:r w:rsidR="00C52538">
        <w:rPr>
          <w:lang w:eastAsia="pl-PL"/>
        </w:rPr>
        <w:t xml:space="preserve"> </w:t>
      </w:r>
      <w:r w:rsidRPr="00CA1F4E">
        <w:rPr>
          <w:lang w:eastAsia="pl-PL"/>
        </w:rPr>
        <w:t>oparciu o przepisy ustawy PZP o szacunkowej wartości przekraczającej kwotę 30</w:t>
      </w:r>
      <w:r w:rsidR="00C52538">
        <w:rPr>
          <w:lang w:eastAsia="pl-PL"/>
        </w:rPr>
        <w:t xml:space="preserve"> </w:t>
      </w:r>
      <w:r w:rsidRPr="00CA1F4E">
        <w:rPr>
          <w:lang w:eastAsia="pl-PL"/>
        </w:rPr>
        <w:t>tys. euro n</w:t>
      </w:r>
      <w:r w:rsidRPr="00CA1F4E" w:rsidR="00BA5587">
        <w:rPr>
          <w:lang w:eastAsia="pl-PL"/>
        </w:rPr>
        <w:t xml:space="preserve">ajczęściej </w:t>
      </w:r>
      <w:r w:rsidRPr="00CA1F4E">
        <w:rPr>
          <w:lang w:eastAsia="pl-PL"/>
        </w:rPr>
        <w:t>wymagano</w:t>
      </w:r>
      <w:r w:rsidRPr="00CA1F4E" w:rsidR="00BA5587">
        <w:rPr>
          <w:lang w:eastAsia="pl-PL"/>
        </w:rPr>
        <w:t xml:space="preserve"> zatrudnienia pracowników wykonawcy w oparciu o umowę o pracę (aspekt społeczny, o którym mowa w art. 29 ust. 3a PZP)</w:t>
      </w:r>
      <w:r w:rsidRPr="00CA1F4E" w:rsidR="00B5632F">
        <w:rPr>
          <w:lang w:eastAsia="pl-PL"/>
        </w:rPr>
        <w:t>.</w:t>
      </w:r>
      <w:r w:rsidRPr="00CA1F4E" w:rsidR="00BA5587">
        <w:rPr>
          <w:lang w:eastAsia="pl-PL"/>
        </w:rPr>
        <w:t xml:space="preserve"> </w:t>
      </w:r>
      <w:r w:rsidRPr="00CA1F4E" w:rsidR="00B5632F">
        <w:rPr>
          <w:lang w:eastAsia="pl-PL"/>
        </w:rPr>
        <w:t>S</w:t>
      </w:r>
      <w:r w:rsidRPr="00CA1F4E" w:rsidR="00BA5587">
        <w:rPr>
          <w:lang w:eastAsia="pl-PL"/>
        </w:rPr>
        <w:t xml:space="preserve">tosowało go </w:t>
      </w:r>
      <w:r w:rsidRPr="00CA1F4E" w:rsidR="00876F51">
        <w:rPr>
          <w:lang w:eastAsia="pl-PL"/>
        </w:rPr>
        <w:t>68,5</w:t>
      </w:r>
      <w:r w:rsidRPr="00CA1F4E" w:rsidR="00BA5587">
        <w:rPr>
          <w:lang w:eastAsia="pl-PL"/>
        </w:rPr>
        <w:t>% wszystkich JST</w:t>
      </w:r>
      <w:r w:rsidRPr="00CA1F4E" w:rsidR="00B5632F">
        <w:rPr>
          <w:lang w:eastAsia="pl-PL"/>
        </w:rPr>
        <w:t xml:space="preserve"> – o </w:t>
      </w:r>
      <w:r w:rsidRPr="00CA1F4E" w:rsidR="00C21391">
        <w:rPr>
          <w:lang w:eastAsia="pl-PL"/>
        </w:rPr>
        <w:t>5,2</w:t>
      </w:r>
      <w:r w:rsidRPr="00CA1F4E" w:rsidR="00B5632F">
        <w:rPr>
          <w:lang w:eastAsia="pl-PL"/>
        </w:rPr>
        <w:t xml:space="preserve"> p. proc. więcej niż w 2017 r.</w:t>
      </w:r>
      <w:r w:rsidRPr="00CA1F4E" w:rsidR="00BA5587">
        <w:rPr>
          <w:lang w:eastAsia="pl-PL"/>
        </w:rPr>
        <w:t xml:space="preserve"> W</w:t>
      </w:r>
      <w:r w:rsidR="00C52538">
        <w:rPr>
          <w:lang w:eastAsia="pl-PL"/>
        </w:rPr>
        <w:t xml:space="preserve"> </w:t>
      </w:r>
      <w:r w:rsidRPr="00CA1F4E" w:rsidR="00BA5587">
        <w:rPr>
          <w:lang w:eastAsia="pl-PL"/>
        </w:rPr>
        <w:t xml:space="preserve">dalszej kolejności wskazywano na aspekt społeczny wymagający dostępności dla osób </w:t>
      </w:r>
      <w:r w:rsidRPr="00CA1F4E" w:rsidR="00857F09">
        <w:rPr>
          <w:lang w:eastAsia="pl-PL"/>
        </w:rPr>
        <w:t xml:space="preserve">z </w:t>
      </w:r>
      <w:r w:rsidRPr="00CA1F4E" w:rsidR="00BA5587">
        <w:rPr>
          <w:lang w:eastAsia="pl-PL"/>
        </w:rPr>
        <w:t>niepełnosprawn</w:t>
      </w:r>
      <w:r w:rsidRPr="00CA1F4E" w:rsidR="00857F09">
        <w:rPr>
          <w:lang w:eastAsia="pl-PL"/>
        </w:rPr>
        <w:t>ościami</w:t>
      </w:r>
      <w:r w:rsidRPr="00CA1F4E" w:rsidR="00BA5587">
        <w:rPr>
          <w:lang w:eastAsia="pl-PL"/>
        </w:rPr>
        <w:t xml:space="preserve"> lub projektowania z</w:t>
      </w:r>
      <w:r w:rsidR="00C52538">
        <w:rPr>
          <w:lang w:eastAsia="pl-PL"/>
        </w:rPr>
        <w:t xml:space="preserve"> </w:t>
      </w:r>
      <w:r w:rsidRPr="00CA1F4E" w:rsidR="00BA5587">
        <w:rPr>
          <w:lang w:eastAsia="pl-PL"/>
        </w:rPr>
        <w:t>przeznaczeniem dla wszystkich użytkowników (art.</w:t>
      </w:r>
      <w:r w:rsidR="00C52538">
        <w:rPr>
          <w:lang w:eastAsia="pl-PL"/>
        </w:rPr>
        <w:t xml:space="preserve"> </w:t>
      </w:r>
      <w:r w:rsidRPr="00CA1F4E" w:rsidR="00BA5587">
        <w:rPr>
          <w:lang w:eastAsia="pl-PL"/>
        </w:rPr>
        <w:t xml:space="preserve">29 ust. 5 PZP) – </w:t>
      </w:r>
      <w:r w:rsidRPr="00CA1F4E" w:rsidR="00B5632F">
        <w:rPr>
          <w:lang w:eastAsia="pl-PL"/>
        </w:rPr>
        <w:t>17,</w:t>
      </w:r>
      <w:r w:rsidRPr="00CA1F4E" w:rsidR="00BE42E7">
        <w:rPr>
          <w:lang w:eastAsia="pl-PL"/>
        </w:rPr>
        <w:t>9</w:t>
      </w:r>
      <w:r w:rsidRPr="00CA1F4E" w:rsidR="00BA5587">
        <w:rPr>
          <w:lang w:eastAsia="pl-PL"/>
        </w:rPr>
        <w:t xml:space="preserve">%, </w:t>
      </w:r>
      <w:r w:rsidRPr="00CA1F4E" w:rsidR="00B5632F">
        <w:rPr>
          <w:lang w:eastAsia="pl-PL"/>
        </w:rPr>
        <w:t>tj. o</w:t>
      </w:r>
      <w:r w:rsidR="00AB4659">
        <w:rPr>
          <w:lang w:eastAsia="pl-PL"/>
        </w:rPr>
        <w:t> </w:t>
      </w:r>
      <w:r w:rsidRPr="00CA1F4E" w:rsidR="00B5632F">
        <w:rPr>
          <w:lang w:eastAsia="pl-PL"/>
        </w:rPr>
        <w:t>3,</w:t>
      </w:r>
      <w:r w:rsidRPr="00CA1F4E" w:rsidR="00C21391">
        <w:rPr>
          <w:lang w:eastAsia="pl-PL"/>
        </w:rPr>
        <w:t>5</w:t>
      </w:r>
      <w:r w:rsidR="00AB4659">
        <w:rPr>
          <w:lang w:eastAsia="pl-PL"/>
        </w:rPr>
        <w:t> </w:t>
      </w:r>
      <w:r w:rsidRPr="00CA1F4E" w:rsidR="00B5632F">
        <w:rPr>
          <w:lang w:eastAsia="pl-PL"/>
        </w:rPr>
        <w:t>p.</w:t>
      </w:r>
      <w:r w:rsidR="00F47370">
        <w:rPr>
          <w:lang w:eastAsia="pl-PL"/>
        </w:rPr>
        <w:t> </w:t>
      </w:r>
      <w:r w:rsidRPr="00CA1F4E" w:rsidR="00B5632F">
        <w:rPr>
          <w:lang w:eastAsia="pl-PL"/>
        </w:rPr>
        <w:t xml:space="preserve">proc. więcej niż w 2017 r. Ponadto około co dziewiąta JST realizowała zamówienia na usługi społeczne w trybie rozdziału 6 PZP (o </w:t>
      </w:r>
      <w:r w:rsidRPr="00CA1F4E" w:rsidR="00C21391">
        <w:rPr>
          <w:lang w:eastAsia="pl-PL"/>
        </w:rPr>
        <w:t>2,2</w:t>
      </w:r>
      <w:r w:rsidRPr="00CA1F4E" w:rsidR="00B5632F">
        <w:rPr>
          <w:lang w:eastAsia="pl-PL"/>
        </w:rPr>
        <w:t xml:space="preserve"> p. proc. więcej niż w 2017 r.). </w:t>
      </w:r>
      <w:r w:rsidRPr="00CA1F4E" w:rsidR="00BA5587">
        <w:rPr>
          <w:lang w:eastAsia="pl-PL"/>
        </w:rPr>
        <w:t xml:space="preserve">Pozostałe klauzule i aspekty społeczne stosowane były rzadko. </w:t>
      </w:r>
    </w:p>
    <w:p w:rsidRPr="00CA1F4E" w:rsidR="00C21391" w:rsidP="00C21391" w:rsidRDefault="00C21391" w14:paraId="527B2316" w14:textId="77777777">
      <w:pPr>
        <w:ind w:firstLine="0"/>
      </w:pPr>
    </w:p>
    <w:p w:rsidRPr="00CA1F4E" w:rsidR="00BA5587" w:rsidP="00B5632F" w:rsidRDefault="00BA5587" w14:paraId="162B51FD" w14:textId="1689CC7E">
      <w:pPr>
        <w:ind w:firstLine="0"/>
        <w:rPr>
          <w:lang w:eastAsia="pl-PL"/>
        </w:rPr>
      </w:pPr>
      <w:r w:rsidRPr="00CA1F4E">
        <w:rPr>
          <w:lang w:eastAsia="pl-PL"/>
        </w:rPr>
        <w:t>W przypadku zamówień publicznych wyłączonych z obowiązku prowadzenia ich w oparciu o</w:t>
      </w:r>
      <w:r w:rsidR="00C52538">
        <w:rPr>
          <w:lang w:eastAsia="pl-PL"/>
        </w:rPr>
        <w:t xml:space="preserve"> </w:t>
      </w:r>
      <w:r w:rsidRPr="00CA1F4E">
        <w:rPr>
          <w:lang w:eastAsia="pl-PL"/>
        </w:rPr>
        <w:t>przepisy ustawy PZP (zamówienia o szacunkowej wartości nieprzekraczające kwoty 30 tys. euro) JST rzadko stosowały aspekty społeczne. W 201</w:t>
      </w:r>
      <w:r w:rsidRPr="00CA1F4E" w:rsidR="00B5632F">
        <w:rPr>
          <w:lang w:eastAsia="pl-PL"/>
        </w:rPr>
        <w:t>9</w:t>
      </w:r>
      <w:r w:rsidRPr="00CA1F4E">
        <w:rPr>
          <w:lang w:eastAsia="pl-PL"/>
        </w:rPr>
        <w:t xml:space="preserve"> r. z klauzuli zastrzeżonej dla spółdzielni socjalnych (art. 15a ustawy o</w:t>
      </w:r>
      <w:r w:rsidR="00C52538">
        <w:rPr>
          <w:lang w:eastAsia="pl-PL"/>
        </w:rPr>
        <w:t xml:space="preserve"> </w:t>
      </w:r>
      <w:r w:rsidRPr="00CA1F4E">
        <w:rPr>
          <w:lang w:eastAsia="pl-PL"/>
        </w:rPr>
        <w:t>spółdzielniach socjalnych) skorzystało 1,</w:t>
      </w:r>
      <w:r w:rsidRPr="00CA1F4E" w:rsidR="00BB5EC9">
        <w:rPr>
          <w:lang w:eastAsia="pl-PL"/>
        </w:rPr>
        <w:t>1</w:t>
      </w:r>
      <w:r w:rsidRPr="00CA1F4E" w:rsidR="00B5632F">
        <w:rPr>
          <w:lang w:eastAsia="pl-PL"/>
        </w:rPr>
        <w:t>% samorządów terytorialnych – o 0,</w:t>
      </w:r>
      <w:r w:rsidRPr="00CA1F4E" w:rsidR="00C21391">
        <w:rPr>
          <w:lang w:eastAsia="pl-PL"/>
        </w:rPr>
        <w:t>3</w:t>
      </w:r>
      <w:r w:rsidRPr="00CA1F4E" w:rsidR="00B5632F">
        <w:rPr>
          <w:lang w:eastAsia="pl-PL"/>
        </w:rPr>
        <w:t xml:space="preserve"> p. proc. mniej niż w 2017 r. Nieco częściej deklarowano natomiast stosowanie społecznie odpowiedzialnych zamówień publicznych – 4</w:t>
      </w:r>
      <w:r w:rsidRPr="00CA1F4E" w:rsidR="00BB5EC9">
        <w:rPr>
          <w:lang w:eastAsia="pl-PL"/>
        </w:rPr>
        <w:t>,5</w:t>
      </w:r>
      <w:r w:rsidRPr="00CA1F4E" w:rsidR="00B5632F">
        <w:rPr>
          <w:lang w:eastAsia="pl-PL"/>
        </w:rPr>
        <w:t>% (o 1</w:t>
      </w:r>
      <w:r w:rsidRPr="00CA1F4E" w:rsidR="00C21391">
        <w:rPr>
          <w:lang w:eastAsia="pl-PL"/>
        </w:rPr>
        <w:t>,2</w:t>
      </w:r>
      <w:r w:rsidRPr="00CA1F4E" w:rsidR="00B5632F">
        <w:rPr>
          <w:lang w:eastAsia="pl-PL"/>
        </w:rPr>
        <w:t xml:space="preserve"> p. proc. więcej niż w 2017 r.). </w:t>
      </w:r>
      <w:r w:rsidRPr="00CA1F4E">
        <w:rPr>
          <w:lang w:eastAsia="pl-PL"/>
        </w:rPr>
        <w:t>Najwyższe udziały JST korzystających z tych dwóch instrumentów odnotowano na szczeblu wojewódzkim</w:t>
      </w:r>
      <w:r w:rsidRPr="00CA1F4E" w:rsidR="00B5632F">
        <w:rPr>
          <w:lang w:eastAsia="pl-PL"/>
        </w:rPr>
        <w:t>, a następnie w</w:t>
      </w:r>
      <w:r w:rsidR="00AB4659">
        <w:rPr>
          <w:lang w:eastAsia="pl-PL"/>
        </w:rPr>
        <w:t> </w:t>
      </w:r>
      <w:r w:rsidRPr="00CA1F4E" w:rsidR="00B5632F">
        <w:rPr>
          <w:lang w:eastAsia="pl-PL"/>
        </w:rPr>
        <w:t>miastach na prawach powiatu</w:t>
      </w:r>
      <w:r w:rsidRPr="00CA1F4E">
        <w:rPr>
          <w:lang w:eastAsia="pl-PL"/>
        </w:rPr>
        <w:t>.</w:t>
      </w:r>
    </w:p>
    <w:p w:rsidRPr="00CA1F4E" w:rsidR="00F9688F" w:rsidP="00AB4659" w:rsidRDefault="00F9688F" w14:paraId="4AAB40A7" w14:textId="77777777">
      <w:pPr>
        <w:ind w:left="0" w:firstLine="0"/>
      </w:pPr>
    </w:p>
    <w:p w:rsidRPr="00CA1F4E" w:rsidR="00F9688F" w:rsidP="00F9688F" w:rsidRDefault="00F9688F" w14:paraId="26DC2082" w14:textId="77777777">
      <w:pPr>
        <w:ind w:left="1588" w:firstLine="0"/>
      </w:pPr>
    </w:p>
    <w:p w:rsidRPr="00CA1F4E" w:rsidR="00D30622" w:rsidP="00D30622" w:rsidRDefault="00C849BC" w14:paraId="5A5028DF" w14:textId="23FC1E7B">
      <w:pPr>
        <w:pStyle w:val="Nagwek1"/>
        <w:rPr>
          <w:shd w:val="clear" w:color="auto" w:fill="FFFFFF"/>
        </w:rPr>
      </w:pPr>
      <w:r>
        <w:rPr>
          <w:shd w:val="clear" w:color="auto" w:fill="FFFFFF"/>
        </w:rPr>
        <w:t>Współpraca z ośrodkami wsparcia ekonomii s</w:t>
      </w:r>
      <w:r w:rsidRPr="00CA1F4E" w:rsidR="00D30622">
        <w:rPr>
          <w:shd w:val="clear" w:color="auto" w:fill="FFFFFF"/>
        </w:rPr>
        <w:t xml:space="preserve">połecznej </w:t>
      </w:r>
      <w:r w:rsidRPr="00CA1F4E" w:rsidR="00D30622">
        <w:rPr>
          <w:noProof/>
          <w:spacing w:val="-2"/>
          <w:szCs w:val="19"/>
        </w:rPr>
        <w:t xml:space="preserve"> </w:t>
      </w:r>
    </w:p>
    <w:p w:rsidRPr="00CA1F4E" w:rsidR="00D30622" w:rsidP="00D30622" w:rsidRDefault="00D30622" w14:paraId="503CE43A" w14:textId="77777777">
      <w:pPr>
        <w:ind w:firstLine="0"/>
        <w:rPr>
          <w:lang w:eastAsia="pl-PL"/>
        </w:rPr>
      </w:pPr>
    </w:p>
    <w:p w:rsidRPr="00CA1F4E" w:rsidR="00D30622" w:rsidP="00D30622" w:rsidRDefault="00D30622" w14:paraId="4B0C7084" w14:textId="52C97EDB">
      <w:pPr>
        <w:ind w:firstLine="0"/>
        <w:rPr>
          <w:lang w:eastAsia="pl-PL"/>
        </w:rPr>
      </w:pPr>
      <w:r w:rsidRPr="00CA1F4E">
        <w:rPr>
          <w:lang w:eastAsia="pl-PL"/>
        </w:rPr>
        <w:t>W 201</w:t>
      </w:r>
      <w:r w:rsidRPr="00CA1F4E" w:rsidR="00404933">
        <w:rPr>
          <w:lang w:eastAsia="pl-PL"/>
        </w:rPr>
        <w:t xml:space="preserve">9 </w:t>
      </w:r>
      <w:r w:rsidR="00C849BC">
        <w:rPr>
          <w:lang w:eastAsia="pl-PL"/>
        </w:rPr>
        <w:t>r. z ośrodkami ws</w:t>
      </w:r>
      <w:r w:rsidRPr="00CA1F4E">
        <w:rPr>
          <w:lang w:eastAsia="pl-PL"/>
        </w:rPr>
        <w:t xml:space="preserve">parcia </w:t>
      </w:r>
      <w:r w:rsidR="00C849BC">
        <w:rPr>
          <w:lang w:eastAsia="pl-PL"/>
        </w:rPr>
        <w:t>ekonomii s</w:t>
      </w:r>
      <w:r w:rsidRPr="00CA1F4E">
        <w:rPr>
          <w:lang w:eastAsia="pl-PL"/>
        </w:rPr>
        <w:t xml:space="preserve">połecznej współpracowało </w:t>
      </w:r>
      <w:r w:rsidRPr="00CA1F4E" w:rsidR="00404933">
        <w:rPr>
          <w:lang w:eastAsia="pl-PL"/>
        </w:rPr>
        <w:t>26,9</w:t>
      </w:r>
      <w:r w:rsidRPr="00CA1F4E">
        <w:rPr>
          <w:lang w:eastAsia="pl-PL"/>
        </w:rPr>
        <w:t xml:space="preserve">% jednostek samorządu terytorialnego. </w:t>
      </w:r>
      <w:r w:rsidRPr="00CA1F4E" w:rsidR="00404933">
        <w:rPr>
          <w:lang w:eastAsia="pl-PL"/>
        </w:rPr>
        <w:t xml:space="preserve">Dla porównania w 2017 r. było to 28,2%. </w:t>
      </w:r>
      <w:r w:rsidRPr="00CA1F4E">
        <w:rPr>
          <w:lang w:eastAsia="pl-PL"/>
        </w:rPr>
        <w:t>Współpracę z co najmniej jednym OWES</w:t>
      </w:r>
      <w:r w:rsidRPr="00CA1F4E" w:rsidR="00404933">
        <w:rPr>
          <w:lang w:eastAsia="pl-PL"/>
        </w:rPr>
        <w:t>, podobnie jak w 2017 r.,</w:t>
      </w:r>
      <w:r w:rsidRPr="00CA1F4E">
        <w:rPr>
          <w:lang w:eastAsia="pl-PL"/>
        </w:rPr>
        <w:t xml:space="preserve"> wykazały wszystkie urzędy marszałkowskie</w:t>
      </w:r>
      <w:r w:rsidRPr="00CA1F4E" w:rsidR="00404933">
        <w:rPr>
          <w:lang w:eastAsia="pl-PL"/>
        </w:rPr>
        <w:t>. Wysoki udział wystąpił też wśród urzędów miast na prawach powiatu 78,5% (o 3,9 p. proc. więcej niż w 2017 r.). Z kolei na</w:t>
      </w:r>
      <w:r w:rsidRPr="00CA1F4E">
        <w:rPr>
          <w:lang w:eastAsia="pl-PL"/>
        </w:rPr>
        <w:t xml:space="preserve">jniższy udział JST współpracujących z </w:t>
      </w:r>
      <w:r w:rsidR="00F47370">
        <w:rPr>
          <w:lang w:eastAsia="pl-PL"/>
        </w:rPr>
        <w:t>OWES</w:t>
      </w:r>
      <w:r w:rsidRPr="00CA1F4E">
        <w:rPr>
          <w:lang w:eastAsia="pl-PL"/>
        </w:rPr>
        <w:t xml:space="preserve"> wystąpił wśród urzędów miast i</w:t>
      </w:r>
      <w:r w:rsidR="00C52538">
        <w:rPr>
          <w:lang w:eastAsia="pl-PL"/>
        </w:rPr>
        <w:t xml:space="preserve"> </w:t>
      </w:r>
      <w:r w:rsidRPr="00CA1F4E">
        <w:rPr>
          <w:lang w:eastAsia="pl-PL"/>
        </w:rPr>
        <w:t>gmin (</w:t>
      </w:r>
      <w:r w:rsidRPr="00CA1F4E" w:rsidR="00404933">
        <w:rPr>
          <w:lang w:eastAsia="pl-PL"/>
        </w:rPr>
        <w:t>22,8</w:t>
      </w:r>
      <w:r w:rsidRPr="00CA1F4E">
        <w:rPr>
          <w:lang w:eastAsia="pl-PL"/>
        </w:rPr>
        <w:t>%</w:t>
      </w:r>
      <w:r w:rsidRPr="00CA1F4E" w:rsidR="00404933">
        <w:rPr>
          <w:lang w:eastAsia="pl-PL"/>
        </w:rPr>
        <w:t xml:space="preserve"> - o 1,7 p. proc. mniej niż w 2017 r.</w:t>
      </w:r>
      <w:r w:rsidRPr="00CA1F4E">
        <w:rPr>
          <w:lang w:eastAsia="pl-PL"/>
        </w:rPr>
        <w:t>), w tym gmin wiejskich (</w:t>
      </w:r>
      <w:r w:rsidRPr="00CA1F4E" w:rsidR="00404933">
        <w:rPr>
          <w:lang w:eastAsia="pl-PL"/>
        </w:rPr>
        <w:t>18,2</w:t>
      </w:r>
      <w:r w:rsidRPr="00CA1F4E">
        <w:rPr>
          <w:lang w:eastAsia="pl-PL"/>
        </w:rPr>
        <w:t>%</w:t>
      </w:r>
      <w:r w:rsidRPr="00CA1F4E" w:rsidR="00404933">
        <w:rPr>
          <w:lang w:eastAsia="pl-PL"/>
        </w:rPr>
        <w:t xml:space="preserve"> - o 1,5 p. proc. mniej niż w 2017 r.</w:t>
      </w:r>
      <w:r w:rsidRPr="00CA1F4E">
        <w:rPr>
          <w:lang w:eastAsia="pl-PL"/>
        </w:rPr>
        <w:t xml:space="preserve">). </w:t>
      </w:r>
    </w:p>
    <w:p w:rsidRPr="00CA1F4E" w:rsidR="00D30622" w:rsidP="00CF2324" w:rsidRDefault="00D30622" w14:paraId="24A9BDCE" w14:textId="77777777">
      <w:pPr>
        <w:pStyle w:val="tabela"/>
        <w:ind w:left="0"/>
        <w:rPr>
          <w:rFonts w:ascii="Fira Sans" w:hAnsi="Fira Sans"/>
          <w:color w:val="009AA6"/>
          <w:sz w:val="18"/>
          <w:szCs w:val="18"/>
        </w:rPr>
      </w:pPr>
    </w:p>
    <w:p w:rsidRPr="00CA1F4E" w:rsidR="00D30622" w:rsidP="00C85E6B" w:rsidRDefault="00D30622" w14:paraId="1EE33DB6" w14:textId="1AEB8439">
      <w:pPr>
        <w:pStyle w:val="tabela"/>
        <w:ind w:hanging="1134"/>
        <w:jc w:val="left"/>
        <w:rPr>
          <w:rFonts w:ascii="Arial" w:hAnsi="Arial"/>
          <w:color w:val="009AA6"/>
          <w:sz w:val="20"/>
          <w:szCs w:val="20"/>
        </w:rPr>
      </w:pPr>
      <w:r w:rsidRPr="00CA1F4E">
        <w:rPr>
          <w:rFonts w:ascii="Fira Sans" w:hAnsi="Fira Sans"/>
          <w:color w:val="009AA6"/>
          <w:sz w:val="18"/>
          <w:szCs w:val="18"/>
        </w:rPr>
        <w:t>Wykres</w:t>
      </w:r>
      <w:r w:rsidR="00E752B1">
        <w:rPr>
          <w:rFonts w:ascii="Fira Sans" w:hAnsi="Fira Sans"/>
          <w:color w:val="009AA6"/>
          <w:sz w:val="18"/>
          <w:szCs w:val="18"/>
        </w:rPr>
        <w:t xml:space="preserve"> 4</w:t>
      </w:r>
      <w:r w:rsidRPr="00CA1F4E">
        <w:rPr>
          <w:rFonts w:ascii="Fira Sans" w:hAnsi="Fira Sans"/>
          <w:color w:val="009AA6"/>
          <w:sz w:val="18"/>
          <w:szCs w:val="18"/>
        </w:rPr>
        <w:t xml:space="preserve">. </w:t>
      </w:r>
      <w:r w:rsidRPr="00CA1F4E">
        <w:rPr>
          <w:rFonts w:ascii="Fira Sans" w:hAnsi="Fira Sans"/>
          <w:color w:val="009AA6"/>
          <w:sz w:val="18"/>
          <w:szCs w:val="18"/>
        </w:rPr>
        <w:tab/>
        <w:t>Odsetek jednostek samorządu terytorialnego współpr</w:t>
      </w:r>
      <w:r w:rsidR="00C849BC">
        <w:rPr>
          <w:rFonts w:ascii="Fira Sans" w:hAnsi="Fira Sans"/>
          <w:color w:val="009AA6"/>
          <w:sz w:val="18"/>
          <w:szCs w:val="18"/>
        </w:rPr>
        <w:t>acujących z co najmniej jednym o</w:t>
      </w:r>
      <w:r w:rsidRPr="00CA1F4E">
        <w:rPr>
          <w:rFonts w:ascii="Fira Sans" w:hAnsi="Fira Sans"/>
          <w:color w:val="009AA6"/>
          <w:sz w:val="18"/>
          <w:szCs w:val="18"/>
        </w:rPr>
        <w:t xml:space="preserve">środkiem </w:t>
      </w:r>
      <w:r w:rsidR="00C849BC">
        <w:rPr>
          <w:rFonts w:ascii="Fira Sans" w:hAnsi="Fira Sans"/>
          <w:color w:val="009AA6"/>
          <w:sz w:val="18"/>
          <w:szCs w:val="18"/>
        </w:rPr>
        <w:t>w</w:t>
      </w:r>
      <w:r w:rsidRPr="00CA1F4E">
        <w:rPr>
          <w:rFonts w:ascii="Fira Sans" w:hAnsi="Fira Sans"/>
          <w:color w:val="009AA6"/>
          <w:sz w:val="18"/>
          <w:szCs w:val="18"/>
        </w:rPr>
        <w:t xml:space="preserve">sparcia </w:t>
      </w:r>
      <w:r w:rsidR="00C849BC">
        <w:rPr>
          <w:rFonts w:ascii="Fira Sans" w:hAnsi="Fira Sans"/>
          <w:color w:val="009AA6"/>
          <w:sz w:val="18"/>
          <w:szCs w:val="18"/>
        </w:rPr>
        <w:t>ekonomii s</w:t>
      </w:r>
      <w:r w:rsidRPr="00CA1F4E">
        <w:rPr>
          <w:rFonts w:ascii="Fira Sans" w:hAnsi="Fira Sans"/>
          <w:color w:val="009AA6"/>
          <w:sz w:val="18"/>
          <w:szCs w:val="18"/>
        </w:rPr>
        <w:t xml:space="preserve">połecznej </w:t>
      </w:r>
      <w:r w:rsidRPr="00CA1F4E" w:rsidR="00F46479">
        <w:rPr>
          <w:rFonts w:ascii="Fira Sans" w:hAnsi="Fira Sans"/>
          <w:color w:val="009AA6"/>
          <w:sz w:val="18"/>
          <w:szCs w:val="18"/>
        </w:rPr>
        <w:t>w 2019 r.</w:t>
      </w:r>
    </w:p>
    <w:p w:rsidRPr="00CA1F4E" w:rsidR="00D30622" w:rsidP="00D30622" w:rsidRDefault="002A1DCE" w14:paraId="0EC33999" w14:textId="50528F51">
      <w:pPr>
        <w:rPr>
          <w:lang w:eastAsia="pl-PL"/>
        </w:rPr>
      </w:pPr>
      <w:r w:rsidRPr="00CA1F4E">
        <w:rPr>
          <w:noProof/>
          <w:color w:val="009AA6"/>
          <w:sz w:val="18"/>
          <w:szCs w:val="18"/>
          <w:shd w:val="clear" w:color="auto" w:fill="FFFFFF"/>
          <w:lang w:eastAsia="pl-PL"/>
        </w:rPr>
        <w:drawing>
          <wp:anchor distT="0" distB="0" distL="114300" distR="114300" simplePos="0" relativeHeight="251856896" behindDoc="0" locked="0" layoutInCell="1" allowOverlap="1" wp14:editId="518065CE" wp14:anchorId="68B721A0">
            <wp:simplePos x="0" y="0"/>
            <wp:positionH relativeFrom="margin">
              <wp:posOffset>756285</wp:posOffset>
            </wp:positionH>
            <wp:positionV relativeFrom="paragraph">
              <wp:posOffset>153035</wp:posOffset>
            </wp:positionV>
            <wp:extent cx="5324475" cy="1895475"/>
            <wp:effectExtent l="0" t="0" r="0" b="0"/>
            <wp:wrapSquare wrapText="bothSides"/>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Pr="00CA1F4E" w:rsidR="00E67BC9" w:rsidP="00E67BC9" w:rsidRDefault="00E67BC9" w14:paraId="1A96FEFB" w14:textId="7492C18F">
      <w:pPr>
        <w:ind w:firstLine="0"/>
        <w:rPr>
          <w:lang w:eastAsia="pl-PL"/>
        </w:rPr>
      </w:pPr>
    </w:p>
    <w:p w:rsidRPr="00CA1F4E" w:rsidR="00857F09" w:rsidP="00857F09" w:rsidRDefault="00857F09" w14:paraId="317FAA38" w14:textId="4A5A8D21">
      <w:pPr>
        <w:ind w:firstLine="0"/>
        <w:rPr>
          <w:lang w:eastAsia="pl-PL"/>
        </w:rPr>
      </w:pPr>
      <w:r w:rsidRPr="00CA1F4E">
        <w:rPr>
          <w:lang w:eastAsia="pl-PL"/>
        </w:rPr>
        <w:t>Ocena współpracy z OWES w 2019 r. była bardzo wysoka – 99,6% JST współpracujących z OWES, oceniło ją bardzo dobrze lub raczej dobrze. W 2017 r. odsetek ten wyniósł 98,9%. Zbliżone oceny odnotowano we wszystkich rodzajach JST.</w:t>
      </w:r>
    </w:p>
    <w:p w:rsidRPr="00CA1F4E" w:rsidR="00857F09" w:rsidP="00E67BC9" w:rsidRDefault="00857F09" w14:paraId="7FAD2C0B" w14:textId="77777777">
      <w:pPr>
        <w:ind w:firstLine="0"/>
        <w:rPr>
          <w:lang w:eastAsia="pl-PL"/>
        </w:rPr>
      </w:pPr>
    </w:p>
    <w:p w:rsidRPr="00CA1F4E" w:rsidR="00E67BC9" w:rsidP="00E67BC9" w:rsidRDefault="00E67BC9" w14:paraId="0032092F" w14:textId="5111ACD0">
      <w:pPr>
        <w:ind w:firstLine="0"/>
        <w:rPr>
          <w:lang w:eastAsia="pl-PL"/>
        </w:rPr>
      </w:pPr>
      <w:r w:rsidRPr="00CA1F4E">
        <w:rPr>
          <w:lang w:eastAsia="pl-PL"/>
        </w:rPr>
        <w:t xml:space="preserve">Współpraca </w:t>
      </w:r>
      <w:r w:rsidRPr="00CA1F4E" w:rsidR="002A1DCE">
        <w:rPr>
          <w:lang w:eastAsia="pl-PL"/>
        </w:rPr>
        <w:t>z OWES</w:t>
      </w:r>
      <w:r w:rsidRPr="00CA1F4E">
        <w:rPr>
          <w:lang w:eastAsia="pl-PL"/>
        </w:rPr>
        <w:t xml:space="preserve"> opierała się głównie na udziale przedstawicieli JST w szkoleniach</w:t>
      </w:r>
      <w:r w:rsidRPr="00CA1F4E" w:rsidR="00857F09">
        <w:rPr>
          <w:lang w:eastAsia="pl-PL"/>
        </w:rPr>
        <w:t xml:space="preserve"> i </w:t>
      </w:r>
      <w:r w:rsidRPr="00CA1F4E">
        <w:rPr>
          <w:lang w:eastAsia="pl-PL"/>
        </w:rPr>
        <w:t>spotkaniach organizowanych przez O</w:t>
      </w:r>
      <w:r w:rsidRPr="00CA1F4E" w:rsidR="002A1DCE">
        <w:rPr>
          <w:lang w:eastAsia="pl-PL"/>
        </w:rPr>
        <w:t>środki</w:t>
      </w:r>
      <w:r w:rsidRPr="00CA1F4E">
        <w:rPr>
          <w:lang w:eastAsia="pl-PL"/>
        </w:rPr>
        <w:t xml:space="preserve"> (</w:t>
      </w:r>
      <w:r w:rsidRPr="00CA1F4E" w:rsidR="002A1DCE">
        <w:rPr>
          <w:lang w:eastAsia="pl-PL"/>
        </w:rPr>
        <w:t>72,5</w:t>
      </w:r>
      <w:r w:rsidRPr="00CA1F4E">
        <w:rPr>
          <w:lang w:eastAsia="pl-PL"/>
        </w:rPr>
        <w:t>% współpracujących JST) lub na wymianie informacji o planowanych kierunkach działalności (</w:t>
      </w:r>
      <w:r w:rsidRPr="00CA1F4E" w:rsidR="002A1DCE">
        <w:rPr>
          <w:lang w:eastAsia="pl-PL"/>
        </w:rPr>
        <w:t>70,5</w:t>
      </w:r>
      <w:r w:rsidRPr="00CA1F4E">
        <w:rPr>
          <w:lang w:eastAsia="pl-PL"/>
        </w:rPr>
        <w:t>%). Rzadziej natomiast jednostki samorządu terytorialnego współdziałały z OWES przy organizacji wydarzeń służących rozwojowi ekonomii społecznej (</w:t>
      </w:r>
      <w:r w:rsidRPr="00CA1F4E" w:rsidR="002A1DCE">
        <w:rPr>
          <w:lang w:eastAsia="pl-PL"/>
        </w:rPr>
        <w:t>41,2</w:t>
      </w:r>
      <w:r w:rsidRPr="00CA1F4E">
        <w:rPr>
          <w:lang w:eastAsia="pl-PL"/>
        </w:rPr>
        <w:t>%). Z kolei w 27,</w:t>
      </w:r>
      <w:r w:rsidRPr="00CA1F4E" w:rsidR="002A1DCE">
        <w:rPr>
          <w:lang w:eastAsia="pl-PL"/>
        </w:rPr>
        <w:t>9</w:t>
      </w:r>
      <w:r w:rsidRPr="00CA1F4E">
        <w:rPr>
          <w:lang w:eastAsia="pl-PL"/>
        </w:rPr>
        <w:t xml:space="preserve">% przypadków przedstawiciele OWES brali udział w szkoleniach organizowanych przez JST, a w </w:t>
      </w:r>
      <w:r w:rsidRPr="00CA1F4E" w:rsidR="002A1DCE">
        <w:rPr>
          <w:lang w:eastAsia="pl-PL"/>
        </w:rPr>
        <w:t>20,1</w:t>
      </w:r>
      <w:r w:rsidRPr="00CA1F4E">
        <w:rPr>
          <w:lang w:eastAsia="pl-PL"/>
        </w:rPr>
        <w:t>% w pracach zespołów lub grup roboczych powołanych w JST.</w:t>
      </w:r>
    </w:p>
    <w:p w:rsidRPr="00CA1F4E" w:rsidR="00D30622" w:rsidP="00D30622" w:rsidRDefault="00D30622" w14:paraId="72856B2F" w14:textId="77777777">
      <w:pPr>
        <w:ind w:firstLine="0"/>
        <w:rPr>
          <w:lang w:eastAsia="pl-PL"/>
        </w:rPr>
      </w:pPr>
    </w:p>
    <w:p w:rsidRPr="00CA1F4E" w:rsidR="00404933" w:rsidP="00C85E6B" w:rsidRDefault="002A1DCE" w14:paraId="7B44A72D" w14:textId="1C65F852">
      <w:pPr>
        <w:pStyle w:val="tabela"/>
        <w:ind w:hanging="1134"/>
        <w:jc w:val="left"/>
        <w:rPr>
          <w:rFonts w:ascii="Arial" w:hAnsi="Arial"/>
          <w:color w:val="009AA6"/>
          <w:sz w:val="20"/>
          <w:szCs w:val="20"/>
        </w:rPr>
      </w:pPr>
      <w:r w:rsidRPr="00CA1F4E">
        <w:rPr>
          <w:noProof/>
          <w:color w:val="009AA6"/>
          <w:sz w:val="18"/>
          <w:szCs w:val="18"/>
          <w:shd w:val="clear" w:color="auto" w:fill="FFFFFF"/>
        </w:rPr>
        <w:lastRenderedPageBreak/>
        <w:drawing>
          <wp:anchor distT="0" distB="0" distL="114300" distR="114300" simplePos="0" relativeHeight="251858944" behindDoc="0" locked="0" layoutInCell="1" allowOverlap="1" wp14:editId="6F9ACAEA" wp14:anchorId="6E9D7006">
            <wp:simplePos x="0" y="0"/>
            <wp:positionH relativeFrom="margin">
              <wp:posOffset>756285</wp:posOffset>
            </wp:positionH>
            <wp:positionV relativeFrom="paragraph">
              <wp:posOffset>352425</wp:posOffset>
            </wp:positionV>
            <wp:extent cx="5324475" cy="2600325"/>
            <wp:effectExtent l="0" t="0" r="0" b="0"/>
            <wp:wrapSquare wrapText="bothSides"/>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CA1F4E" w:rsidR="00404933">
        <w:rPr>
          <w:rFonts w:ascii="Fira Sans" w:hAnsi="Fira Sans"/>
          <w:color w:val="009AA6"/>
          <w:sz w:val="18"/>
          <w:szCs w:val="18"/>
        </w:rPr>
        <w:t xml:space="preserve">Wykres </w:t>
      </w:r>
      <w:r w:rsidR="00E752B1">
        <w:rPr>
          <w:rFonts w:ascii="Fira Sans" w:hAnsi="Fira Sans"/>
          <w:color w:val="009AA6"/>
          <w:sz w:val="18"/>
          <w:szCs w:val="18"/>
        </w:rPr>
        <w:t>5</w:t>
      </w:r>
      <w:r w:rsidRPr="00CA1F4E" w:rsidR="00404933">
        <w:rPr>
          <w:rFonts w:ascii="Fira Sans" w:hAnsi="Fira Sans"/>
          <w:color w:val="009AA6"/>
          <w:sz w:val="18"/>
          <w:szCs w:val="18"/>
        </w:rPr>
        <w:t xml:space="preserve">. </w:t>
      </w:r>
      <w:r w:rsidRPr="00CA1F4E" w:rsidR="00404933">
        <w:rPr>
          <w:rFonts w:ascii="Fira Sans" w:hAnsi="Fira Sans"/>
          <w:color w:val="009AA6"/>
          <w:sz w:val="18"/>
          <w:szCs w:val="18"/>
        </w:rPr>
        <w:tab/>
      </w:r>
      <w:r w:rsidRPr="00CA1F4E" w:rsidR="008F53C7">
        <w:rPr>
          <w:rFonts w:ascii="Fira Sans" w:hAnsi="Fira Sans"/>
          <w:color w:val="009AA6"/>
          <w:sz w:val="18"/>
          <w:szCs w:val="18"/>
        </w:rPr>
        <w:t>Jednostki</w:t>
      </w:r>
      <w:r w:rsidRPr="00CA1F4E" w:rsidR="00404933">
        <w:rPr>
          <w:rFonts w:ascii="Fira Sans" w:hAnsi="Fira Sans"/>
          <w:color w:val="009AA6"/>
          <w:sz w:val="18"/>
          <w:szCs w:val="18"/>
        </w:rPr>
        <w:t xml:space="preserve"> samorządu terytorialnego </w:t>
      </w:r>
      <w:r w:rsidRPr="00CA1F4E" w:rsidR="008F53C7">
        <w:rPr>
          <w:rFonts w:ascii="Fira Sans" w:hAnsi="Fira Sans"/>
          <w:color w:val="009AA6"/>
          <w:sz w:val="18"/>
          <w:szCs w:val="18"/>
        </w:rPr>
        <w:t>współpracujące</w:t>
      </w:r>
      <w:r w:rsidRPr="00CA1F4E" w:rsidR="00404933">
        <w:rPr>
          <w:rFonts w:ascii="Fira Sans" w:hAnsi="Fira Sans"/>
          <w:color w:val="009AA6"/>
          <w:sz w:val="18"/>
          <w:szCs w:val="18"/>
        </w:rPr>
        <w:t xml:space="preserve"> z co najmniej jednym </w:t>
      </w:r>
      <w:r w:rsidR="00C849BC">
        <w:rPr>
          <w:rFonts w:ascii="Fira Sans" w:hAnsi="Fira Sans"/>
          <w:color w:val="009AA6"/>
          <w:sz w:val="18"/>
          <w:szCs w:val="18"/>
        </w:rPr>
        <w:t>o</w:t>
      </w:r>
      <w:r w:rsidRPr="00CA1F4E" w:rsidR="00404933">
        <w:rPr>
          <w:rFonts w:ascii="Fira Sans" w:hAnsi="Fira Sans"/>
          <w:color w:val="009AA6"/>
          <w:sz w:val="18"/>
          <w:szCs w:val="18"/>
        </w:rPr>
        <w:t xml:space="preserve">środkiem </w:t>
      </w:r>
      <w:r w:rsidR="00C849BC">
        <w:rPr>
          <w:rFonts w:ascii="Fira Sans" w:hAnsi="Fira Sans"/>
          <w:color w:val="009AA6"/>
          <w:sz w:val="18"/>
          <w:szCs w:val="18"/>
        </w:rPr>
        <w:t>w</w:t>
      </w:r>
      <w:r w:rsidRPr="00CA1F4E" w:rsidR="00404933">
        <w:rPr>
          <w:rFonts w:ascii="Fira Sans" w:hAnsi="Fira Sans"/>
          <w:color w:val="009AA6"/>
          <w:sz w:val="18"/>
          <w:szCs w:val="18"/>
        </w:rPr>
        <w:t>s</w:t>
      </w:r>
      <w:r w:rsidR="00C849BC">
        <w:rPr>
          <w:rFonts w:ascii="Fira Sans" w:hAnsi="Fira Sans"/>
          <w:color w:val="009AA6"/>
          <w:sz w:val="18"/>
          <w:szCs w:val="18"/>
        </w:rPr>
        <w:t>parcia ekonomii s</w:t>
      </w:r>
      <w:r w:rsidRPr="00CA1F4E" w:rsidR="00404933">
        <w:rPr>
          <w:rFonts w:ascii="Fira Sans" w:hAnsi="Fira Sans"/>
          <w:color w:val="009AA6"/>
          <w:sz w:val="18"/>
          <w:szCs w:val="18"/>
        </w:rPr>
        <w:t xml:space="preserve">połecznej </w:t>
      </w:r>
      <w:r w:rsidRPr="00CA1F4E" w:rsidR="008F53C7">
        <w:rPr>
          <w:rFonts w:ascii="Fira Sans" w:hAnsi="Fira Sans"/>
          <w:color w:val="009AA6"/>
          <w:sz w:val="18"/>
          <w:szCs w:val="18"/>
        </w:rPr>
        <w:t xml:space="preserve">według form współpracy </w:t>
      </w:r>
      <w:r w:rsidRPr="00CA1F4E" w:rsidR="00F46479">
        <w:rPr>
          <w:rFonts w:ascii="Fira Sans" w:hAnsi="Fira Sans"/>
          <w:color w:val="009AA6"/>
          <w:sz w:val="18"/>
          <w:szCs w:val="18"/>
        </w:rPr>
        <w:t>w 2019 r.</w:t>
      </w:r>
    </w:p>
    <w:p w:rsidRPr="00CA1F4E" w:rsidR="00840702" w:rsidP="00D30622" w:rsidRDefault="00840702" w14:paraId="15943BD5" w14:textId="6104788A">
      <w:pPr>
        <w:ind w:firstLine="0"/>
        <w:rPr>
          <w:lang w:eastAsia="pl-PL"/>
        </w:rPr>
      </w:pPr>
    </w:p>
    <w:p w:rsidRPr="00CA1F4E" w:rsidR="00840702" w:rsidP="00D30622" w:rsidRDefault="00840702" w14:paraId="72C81558" w14:textId="40117F09">
      <w:pPr>
        <w:ind w:firstLine="0"/>
        <w:rPr>
          <w:lang w:eastAsia="pl-PL"/>
        </w:rPr>
      </w:pPr>
      <w:r w:rsidRPr="00CA1F4E">
        <w:rPr>
          <w:lang w:eastAsia="pl-PL"/>
        </w:rPr>
        <w:t>Najbardziej szeroki zakres współpracy z OWES wystąpił na szczeblu wojewódzkim – 15 z 16 urzędów marszałkowskich</w:t>
      </w:r>
      <w:r w:rsidR="00BA0F27">
        <w:rPr>
          <w:lang w:eastAsia="pl-PL"/>
        </w:rPr>
        <w:t xml:space="preserve"> wskazało, że współpracowało z o</w:t>
      </w:r>
      <w:r w:rsidRPr="00CA1F4E">
        <w:rPr>
          <w:lang w:eastAsia="pl-PL"/>
        </w:rPr>
        <w:t xml:space="preserve">środkami w co najmniej pięciu z wymienionych form. </w:t>
      </w:r>
      <w:r w:rsidRPr="00CA1F4E" w:rsidR="00E976E0">
        <w:rPr>
          <w:lang w:eastAsia="pl-PL"/>
        </w:rPr>
        <w:t xml:space="preserve">Z kolei w przypadku 2/3 urzędów miast i gmin współpraca z OWES dotyczyła nie więcej niż dwóch różnych form.  </w:t>
      </w:r>
    </w:p>
    <w:p w:rsidRPr="00CA1F4E" w:rsidR="00840702" w:rsidP="00D30622" w:rsidRDefault="00840702" w14:paraId="33B019DF" w14:textId="73BFC80D">
      <w:pPr>
        <w:ind w:firstLine="0"/>
        <w:rPr>
          <w:lang w:eastAsia="pl-PL"/>
        </w:rPr>
      </w:pPr>
    </w:p>
    <w:p w:rsidRPr="00CA1F4E" w:rsidR="00404933" w:rsidP="00D30622" w:rsidRDefault="002A1DCE" w14:paraId="5C852761" w14:textId="1796B3D3">
      <w:pPr>
        <w:ind w:firstLine="0"/>
        <w:rPr>
          <w:lang w:eastAsia="pl-PL"/>
        </w:rPr>
      </w:pPr>
      <w:r w:rsidRPr="00CA1F4E">
        <w:rPr>
          <w:lang w:eastAsia="pl-PL"/>
        </w:rPr>
        <w:t xml:space="preserve">Między 2017 r. a 2019 r. </w:t>
      </w:r>
      <w:r w:rsidRPr="00CA1F4E" w:rsidR="00840702">
        <w:rPr>
          <w:lang w:eastAsia="pl-PL"/>
        </w:rPr>
        <w:t xml:space="preserve">deklaracje </w:t>
      </w:r>
      <w:r w:rsidR="00BA0F27">
        <w:rPr>
          <w:lang w:eastAsia="pl-PL"/>
        </w:rPr>
        <w:t>JST odnośnie form współpracy z ośrodkami wsparcia ekonomii s</w:t>
      </w:r>
      <w:r w:rsidRPr="00CA1F4E" w:rsidR="00840702">
        <w:rPr>
          <w:lang w:eastAsia="pl-PL"/>
        </w:rPr>
        <w:t>połecznej</w:t>
      </w:r>
      <w:r w:rsidRPr="00CA1F4E" w:rsidR="00782E32">
        <w:rPr>
          <w:lang w:eastAsia="pl-PL"/>
        </w:rPr>
        <w:t xml:space="preserve"> w większości przypadków</w:t>
      </w:r>
      <w:r w:rsidRPr="00CA1F4E" w:rsidR="00840702">
        <w:rPr>
          <w:lang w:eastAsia="pl-PL"/>
        </w:rPr>
        <w:t xml:space="preserve"> nie zmieniły </w:t>
      </w:r>
      <w:r w:rsidRPr="00CA1F4E" w:rsidR="00782E32">
        <w:rPr>
          <w:lang w:eastAsia="pl-PL"/>
        </w:rPr>
        <w:t xml:space="preserve">się </w:t>
      </w:r>
      <w:r w:rsidRPr="00CA1F4E" w:rsidR="00840702">
        <w:rPr>
          <w:lang w:eastAsia="pl-PL"/>
        </w:rPr>
        <w:t>w sposób istotny</w:t>
      </w:r>
      <w:r w:rsidRPr="00CA1F4E">
        <w:rPr>
          <w:lang w:eastAsia="pl-PL"/>
        </w:rPr>
        <w:t>.</w:t>
      </w:r>
      <w:r w:rsidRPr="00CA1F4E" w:rsidR="00840702">
        <w:rPr>
          <w:lang w:eastAsia="pl-PL"/>
        </w:rPr>
        <w:t xml:space="preserve"> Największa zmiana wystąpiła w przypadku udziału przedstawicieli OWES w pracach zespołów, grup roboczych powołanych przez JST – odsetek wskazujących tę formę wzrósł o 2,4 p. proc.</w:t>
      </w:r>
      <w:r w:rsidRPr="00CA1F4E">
        <w:rPr>
          <w:lang w:eastAsia="pl-PL"/>
        </w:rPr>
        <w:t xml:space="preserve"> </w:t>
      </w:r>
    </w:p>
    <w:p w:rsidRPr="00CA1F4E" w:rsidR="00D30622" w:rsidP="00725F83" w:rsidRDefault="00D30622" w14:paraId="08A5C3AB" w14:textId="76754C48">
      <w:pPr>
        <w:ind w:firstLine="0"/>
        <w:rPr>
          <w:lang w:eastAsia="pl-PL"/>
        </w:rPr>
      </w:pPr>
    </w:p>
    <w:p w:rsidRPr="00CA1F4E" w:rsidR="00A013CF" w:rsidP="00D30622" w:rsidRDefault="00A013CF" w14:paraId="0DD91512" w14:textId="76764D82">
      <w:pPr>
        <w:pStyle w:val="Nagwek1"/>
        <w:rPr>
          <w:shd w:val="clear" w:color="auto" w:fill="FFFFFF"/>
        </w:rPr>
      </w:pPr>
      <w:r w:rsidRPr="00CA1F4E">
        <w:rPr>
          <w:shd w:val="clear" w:color="auto" w:fill="FFFFFF"/>
        </w:rPr>
        <w:t>Sieciowanie podmiotów ekonomii społecznej</w:t>
      </w:r>
    </w:p>
    <w:p w:rsidRPr="00CA1F4E" w:rsidR="006D2D03" w:rsidP="00C30E41" w:rsidRDefault="006D2D03" w14:paraId="74A9C9FC" w14:textId="61FE771B">
      <w:pPr>
        <w:ind w:left="0" w:firstLine="0"/>
      </w:pPr>
    </w:p>
    <w:p w:rsidRPr="00CA1F4E" w:rsidR="00C30E41" w:rsidP="00C30E41" w:rsidRDefault="00C30E41" w14:paraId="7C469D47" w14:textId="40AC8714">
      <w:pPr>
        <w:ind w:firstLine="0"/>
      </w:pPr>
      <w:r w:rsidRPr="00CA1F4E">
        <w:t>W 2019 r. 44,1% jednostek samorządu terytorialnego prowadziło działania wspierające sieciowanie podmiotów ekonomii społecznej. Między 2017 r. a 2019 r. odsetek ten wzrósł o 8,7 p. proc.</w:t>
      </w:r>
      <w:r w:rsidRPr="00CA1F4E" w:rsidR="007243E7">
        <w:t xml:space="preserve"> Działania wspierające sieciowanie PES prowadziły wszystkie urzędy marszałkowskie oraz prawie wszystkie urzędy miast na prawach powiatu (93,8%). Działalność taką wykazała ponad połowa starostw powiatowych (53,1%) oraz 41,2% urzędów miast i gmin. </w:t>
      </w:r>
    </w:p>
    <w:p w:rsidRPr="00CA1F4E" w:rsidR="006D2D03" w:rsidP="006D2D03" w:rsidRDefault="006D2D03" w14:paraId="5B4B0DB7" w14:textId="77777777"/>
    <w:p w:rsidRPr="00CA1F4E" w:rsidR="006D2D03" w:rsidP="00C85E6B" w:rsidRDefault="006D2D03" w14:paraId="6F4F0860" w14:textId="47506750">
      <w:pPr>
        <w:pStyle w:val="tabela"/>
        <w:ind w:hanging="1134"/>
        <w:jc w:val="left"/>
        <w:rPr>
          <w:rFonts w:ascii="Arial" w:hAnsi="Arial"/>
          <w:color w:val="009AA6"/>
          <w:sz w:val="20"/>
          <w:szCs w:val="20"/>
        </w:rPr>
      </w:pPr>
      <w:r w:rsidRPr="00CA1F4E">
        <w:rPr>
          <w:rFonts w:ascii="Fira Sans" w:hAnsi="Fira Sans"/>
          <w:color w:val="009AA6"/>
          <w:sz w:val="18"/>
          <w:szCs w:val="18"/>
        </w:rPr>
        <w:t xml:space="preserve">Wykres </w:t>
      </w:r>
      <w:r w:rsidR="00E752B1">
        <w:rPr>
          <w:rFonts w:ascii="Fira Sans" w:hAnsi="Fira Sans"/>
          <w:color w:val="009AA6"/>
          <w:sz w:val="18"/>
          <w:szCs w:val="18"/>
        </w:rPr>
        <w:t>6</w:t>
      </w:r>
      <w:r w:rsidRPr="00CA1F4E">
        <w:rPr>
          <w:rFonts w:ascii="Fira Sans" w:hAnsi="Fira Sans"/>
          <w:color w:val="009AA6"/>
          <w:sz w:val="18"/>
          <w:szCs w:val="18"/>
        </w:rPr>
        <w:t xml:space="preserve">. </w:t>
      </w:r>
      <w:r w:rsidRPr="00CA1F4E">
        <w:rPr>
          <w:rFonts w:ascii="Fira Sans" w:hAnsi="Fira Sans"/>
          <w:color w:val="009AA6"/>
          <w:sz w:val="18"/>
          <w:szCs w:val="18"/>
        </w:rPr>
        <w:tab/>
        <w:t xml:space="preserve">Odsetek jednostek samorządu terytorialnego wspierających sieciowanie podmiotów ekonomii społecznej </w:t>
      </w:r>
      <w:r w:rsidRPr="00CA1F4E" w:rsidR="00F46479">
        <w:rPr>
          <w:rFonts w:ascii="Fira Sans" w:hAnsi="Fira Sans"/>
          <w:color w:val="009AA6"/>
          <w:sz w:val="18"/>
          <w:szCs w:val="18"/>
        </w:rPr>
        <w:t>w 2019 r.</w:t>
      </w:r>
    </w:p>
    <w:p w:rsidRPr="00CA1F4E" w:rsidR="006D2D03" w:rsidP="00007394" w:rsidRDefault="006D2D03" w14:paraId="46012BE8" w14:textId="31D81F44">
      <w:pPr>
        <w:ind w:left="0" w:firstLine="0"/>
        <w:rPr>
          <w:lang w:eastAsia="pl-PL"/>
        </w:rPr>
      </w:pPr>
      <w:r w:rsidRPr="00CA1F4E">
        <w:rPr>
          <w:noProof/>
          <w:color w:val="009AA6"/>
          <w:sz w:val="18"/>
          <w:szCs w:val="18"/>
          <w:shd w:val="clear" w:color="auto" w:fill="FFFFFF"/>
          <w:lang w:eastAsia="pl-PL"/>
        </w:rPr>
        <w:drawing>
          <wp:anchor distT="0" distB="0" distL="114300" distR="114300" simplePos="0" relativeHeight="251863040" behindDoc="0" locked="0" layoutInCell="1" allowOverlap="1" wp14:editId="124FDD9B" wp14:anchorId="35FE45D0">
            <wp:simplePos x="0" y="0"/>
            <wp:positionH relativeFrom="margin">
              <wp:posOffset>756285</wp:posOffset>
            </wp:positionH>
            <wp:positionV relativeFrom="paragraph">
              <wp:posOffset>156845</wp:posOffset>
            </wp:positionV>
            <wp:extent cx="5324475" cy="1790700"/>
            <wp:effectExtent l="0" t="0" r="0" b="0"/>
            <wp:wrapSquare wrapText="bothSides"/>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Pr="00CA1F4E" w:rsidR="006D2D03" w:rsidP="007243E7" w:rsidRDefault="007243E7" w14:paraId="3F81BD7C" w14:textId="2C8F277F">
      <w:pPr>
        <w:ind w:firstLine="0"/>
      </w:pPr>
      <w:r w:rsidRPr="00CA1F4E">
        <w:t>Jednostki samorządu terytorialnego wspierające sieciowanie podmiotów ekonomii społecznej w</w:t>
      </w:r>
      <w:r w:rsidRPr="00CA1F4E" w:rsidR="00857F09">
        <w:t> </w:t>
      </w:r>
      <w:r w:rsidRPr="00CA1F4E">
        <w:t xml:space="preserve">2019 r. najczęściej robiły to poprzez włączenie się w wymianę informacji w zakresie współpracy PES (83,1%). W dalszej kolejności organizowano spotkania służące rozwojowi współpracy między PES (68,3%). Rzadziej natomiast prowadzono doradztwo lub szkolenia dotyczące współpracy PES (47,3%), a </w:t>
      </w:r>
      <w:r w:rsidRPr="00CA1F4E" w:rsidR="00857F09">
        <w:t xml:space="preserve">dość rzadko </w:t>
      </w:r>
      <w:r w:rsidRPr="00CA1F4E">
        <w:t>wspierano powoływanie i funkcjonowanie partnerstw, klastrów czy konsorcjów, w</w:t>
      </w:r>
      <w:r w:rsidRPr="00CA1F4E" w:rsidR="00007394">
        <w:t> </w:t>
      </w:r>
      <w:r w:rsidRPr="00CA1F4E">
        <w:t>których brałyby udział PES (11,9%).</w:t>
      </w:r>
    </w:p>
    <w:p w:rsidRPr="00CA1F4E" w:rsidR="006D2D03" w:rsidP="006D2D03" w:rsidRDefault="006D2D03" w14:paraId="6D7A13EE" w14:textId="77777777">
      <w:pPr>
        <w:ind w:firstLine="0"/>
      </w:pPr>
    </w:p>
    <w:p w:rsidRPr="00CA1F4E" w:rsidR="006D2D03" w:rsidP="00C85E6B" w:rsidRDefault="007243E7" w14:paraId="72021133" w14:textId="544AC1ED">
      <w:pPr>
        <w:pStyle w:val="tabela"/>
        <w:ind w:hanging="1134"/>
        <w:jc w:val="left"/>
        <w:rPr>
          <w:rFonts w:ascii="Arial" w:hAnsi="Arial"/>
          <w:color w:val="009AA6"/>
          <w:sz w:val="20"/>
          <w:szCs w:val="20"/>
        </w:rPr>
      </w:pPr>
      <w:r w:rsidRPr="00CA1F4E">
        <w:rPr>
          <w:noProof/>
          <w:color w:val="009AA6"/>
          <w:sz w:val="18"/>
          <w:szCs w:val="18"/>
          <w:shd w:val="clear" w:color="auto" w:fill="FFFFFF"/>
        </w:rPr>
        <w:drawing>
          <wp:anchor distT="0" distB="0" distL="114300" distR="114300" simplePos="0" relativeHeight="251860992" behindDoc="0" locked="0" layoutInCell="1" allowOverlap="1" wp14:editId="63002AEE" wp14:anchorId="545AD76C">
            <wp:simplePos x="0" y="0"/>
            <wp:positionH relativeFrom="margin">
              <wp:posOffset>718185</wp:posOffset>
            </wp:positionH>
            <wp:positionV relativeFrom="paragraph">
              <wp:posOffset>403860</wp:posOffset>
            </wp:positionV>
            <wp:extent cx="5324475" cy="2343150"/>
            <wp:effectExtent l="0" t="0" r="0" b="0"/>
            <wp:wrapSquare wrapText="bothSides"/>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CA1F4E" w:rsidR="006D2D03">
        <w:rPr>
          <w:rFonts w:ascii="Fira Sans" w:hAnsi="Fira Sans"/>
          <w:color w:val="009AA6"/>
          <w:sz w:val="18"/>
          <w:szCs w:val="18"/>
        </w:rPr>
        <w:t xml:space="preserve">Wykres </w:t>
      </w:r>
      <w:r w:rsidR="00E752B1">
        <w:rPr>
          <w:rFonts w:ascii="Fira Sans" w:hAnsi="Fira Sans"/>
          <w:color w:val="009AA6"/>
          <w:sz w:val="18"/>
          <w:szCs w:val="18"/>
        </w:rPr>
        <w:t>7</w:t>
      </w:r>
      <w:r w:rsidRPr="00CA1F4E" w:rsidR="006D2D03">
        <w:rPr>
          <w:rFonts w:ascii="Fira Sans" w:hAnsi="Fira Sans"/>
          <w:color w:val="009AA6"/>
          <w:sz w:val="18"/>
          <w:szCs w:val="18"/>
        </w:rPr>
        <w:t xml:space="preserve">. </w:t>
      </w:r>
      <w:r w:rsidRPr="00CA1F4E" w:rsidR="006D2D03">
        <w:rPr>
          <w:rFonts w:ascii="Fira Sans" w:hAnsi="Fira Sans"/>
          <w:color w:val="009AA6"/>
          <w:sz w:val="18"/>
          <w:szCs w:val="18"/>
        </w:rPr>
        <w:tab/>
        <w:t xml:space="preserve">Jednostki samorządu terytorialnego wspierające sieciowanie podmiotów ekonomii społecznej według form </w:t>
      </w:r>
      <w:r w:rsidRPr="00CA1F4E" w:rsidR="002A788C">
        <w:rPr>
          <w:rFonts w:ascii="Fira Sans" w:hAnsi="Fira Sans"/>
          <w:color w:val="009AA6"/>
          <w:sz w:val="18"/>
          <w:szCs w:val="18"/>
        </w:rPr>
        <w:t>sieciowania</w:t>
      </w:r>
      <w:r w:rsidRPr="00CA1F4E" w:rsidR="006D2D03">
        <w:rPr>
          <w:rFonts w:ascii="Fira Sans" w:hAnsi="Fira Sans"/>
          <w:color w:val="009AA6"/>
          <w:sz w:val="18"/>
          <w:szCs w:val="18"/>
        </w:rPr>
        <w:t xml:space="preserve"> </w:t>
      </w:r>
      <w:r w:rsidRPr="00CA1F4E" w:rsidR="00F46479">
        <w:rPr>
          <w:rFonts w:ascii="Fira Sans" w:hAnsi="Fira Sans"/>
          <w:color w:val="009AA6"/>
          <w:sz w:val="18"/>
          <w:szCs w:val="18"/>
        </w:rPr>
        <w:t>w 2019 r.</w:t>
      </w:r>
    </w:p>
    <w:p w:rsidRPr="00CA1F4E" w:rsidR="006D2D03" w:rsidP="009D7956" w:rsidRDefault="009D7956" w14:paraId="7F5B70C4" w14:textId="3A2C2244">
      <w:pPr>
        <w:ind w:firstLine="0"/>
      </w:pPr>
      <w:r w:rsidRPr="00CA1F4E">
        <w:t>W porównaniu do 2017 r. w największym stopniu wzrósł odsetek JST wspierających sieciowanie PES poprzez doradztw</w:t>
      </w:r>
      <w:r w:rsidRPr="00CA1F4E" w:rsidR="00857F09">
        <w:t>o</w:t>
      </w:r>
      <w:r w:rsidRPr="00CA1F4E">
        <w:t xml:space="preserve"> czy szkolenia w zakresie współpracy </w:t>
      </w:r>
      <w:r w:rsidRPr="00CA1F4E" w:rsidR="002C223C">
        <w:t>- o 5,1 p. proc. Zmniejszył się natomiast odsetek jednostek, które wspierały powoływanie</w:t>
      </w:r>
      <w:r w:rsidRPr="00CA1F4E" w:rsidR="00402E86">
        <w:t xml:space="preserve"> </w:t>
      </w:r>
      <w:r w:rsidRPr="00CA1F4E" w:rsidR="002C223C">
        <w:t>i funkcjonowanie partnerstw, klastrów czy konsorcjów – o 2,2 p. proc.</w:t>
      </w:r>
    </w:p>
    <w:p w:rsidRPr="00CA1F4E" w:rsidR="00A013CF" w:rsidP="00A013CF" w:rsidRDefault="00A013CF" w14:paraId="5C09FFD2" w14:textId="541A5377"/>
    <w:p w:rsidRPr="00CA1F4E" w:rsidR="00D30622" w:rsidP="00D30622" w:rsidRDefault="00D30622" w14:paraId="6F6B6245" w14:textId="62E3089D">
      <w:pPr>
        <w:pStyle w:val="Nagwek1"/>
        <w:rPr>
          <w:shd w:val="clear" w:color="auto" w:fill="FFFFFF"/>
        </w:rPr>
      </w:pPr>
      <w:r w:rsidRPr="00CA1F4E">
        <w:rPr>
          <w:shd w:val="clear" w:color="auto" w:fill="FFFFFF"/>
        </w:rPr>
        <w:t>Zakładanie i finansowanie jednostek reintegracyjnych</w:t>
      </w:r>
    </w:p>
    <w:p w:rsidRPr="00CA1F4E" w:rsidR="00D30622" w:rsidP="008C7A2C" w:rsidRDefault="00D30622" w14:paraId="796281DA" w14:textId="77777777">
      <w:pPr>
        <w:ind w:firstLine="0"/>
      </w:pPr>
    </w:p>
    <w:p w:rsidRPr="00CA1F4E" w:rsidR="008C7A2C" w:rsidP="008C7A2C" w:rsidRDefault="008C7A2C" w14:paraId="2C5B38E6" w14:textId="6D154FAE">
      <w:pPr>
        <w:ind w:firstLine="0"/>
      </w:pPr>
      <w:r w:rsidRPr="00CA1F4E">
        <w:t>W 2019 r.</w:t>
      </w:r>
      <w:r w:rsidRPr="00CA1F4E" w:rsidR="002B0899">
        <w:t xml:space="preserve"> 389</w:t>
      </w:r>
      <w:r w:rsidRPr="00CA1F4E">
        <w:t xml:space="preserve"> JST było założycielami jednostek reintegracyjnych takich jak</w:t>
      </w:r>
      <w:r w:rsidRPr="00CA1F4E" w:rsidR="00940359">
        <w:t>:</w:t>
      </w:r>
      <w:r w:rsidRPr="00CA1F4E">
        <w:t xml:space="preserve"> </w:t>
      </w:r>
      <w:r w:rsidRPr="00CA1F4E" w:rsidR="008D00C4">
        <w:t>centr</w:t>
      </w:r>
      <w:r w:rsidR="008D00C4">
        <w:t>a</w:t>
      </w:r>
      <w:r w:rsidRPr="00CA1F4E" w:rsidR="008D00C4">
        <w:t xml:space="preserve"> </w:t>
      </w:r>
      <w:r w:rsidRPr="00CA1F4E">
        <w:t>integracji społecznej, klub</w:t>
      </w:r>
      <w:r w:rsidR="008D00C4">
        <w:t>y</w:t>
      </w:r>
      <w:r w:rsidRPr="00CA1F4E">
        <w:t xml:space="preserve"> integracji społecznej, warsztat</w:t>
      </w:r>
      <w:r w:rsidR="008D00C4">
        <w:t>y</w:t>
      </w:r>
      <w:r w:rsidRPr="00CA1F4E">
        <w:t xml:space="preserve"> terapii zajęciowej lub zakład</w:t>
      </w:r>
      <w:r w:rsidR="008D00C4">
        <w:t>y</w:t>
      </w:r>
      <w:r w:rsidRPr="00CA1F4E">
        <w:t xml:space="preserve"> aktywności zawodowej. </w:t>
      </w:r>
      <w:r w:rsidRPr="00CA1F4E" w:rsidR="002B0899">
        <w:t>W porównaniu do 2017 r. liczba ta zwiększyła się o 23 JST</w:t>
      </w:r>
      <w:r w:rsidRPr="00CA1F4E" w:rsidR="004378BC">
        <w:rPr>
          <w:rStyle w:val="Odwoanieprzypisudolnego"/>
        </w:rPr>
        <w:footnoteReference w:id="4"/>
      </w:r>
      <w:r w:rsidRPr="00CA1F4E" w:rsidR="002B0899">
        <w:t xml:space="preserve">. </w:t>
      </w:r>
    </w:p>
    <w:p w:rsidRPr="00CA1F4E" w:rsidR="008C7A2C" w:rsidP="008C7A2C" w:rsidRDefault="008C7A2C" w14:paraId="70869032" w14:textId="77777777">
      <w:pPr>
        <w:ind w:firstLine="0"/>
      </w:pPr>
    </w:p>
    <w:p w:rsidRPr="00CA1F4E" w:rsidR="006717F6" w:rsidP="008C7A2C" w:rsidRDefault="00D37271" w14:paraId="692DB603" w14:textId="083A9810">
      <w:pPr>
        <w:ind w:firstLine="0"/>
      </w:pPr>
      <w:r w:rsidRPr="00CA1F4E">
        <w:t xml:space="preserve">Ponad </w:t>
      </w:r>
      <w:r w:rsidRPr="00CA1F4E" w:rsidR="006717F6">
        <w:t>co czwarta jednostka samorządu terytorialnego przekazała w 2019 r. środki finansowe na prowadzenie placówek reintegracyjnych</w:t>
      </w:r>
      <w:r w:rsidRPr="00CA1F4E">
        <w:t xml:space="preserve"> (26,3%)</w:t>
      </w:r>
      <w:r w:rsidRPr="00CA1F4E" w:rsidR="006717F6">
        <w:t>. Odsetek ten nie zmienił się znacząco w</w:t>
      </w:r>
      <w:r w:rsidR="00C85E6B">
        <w:t> </w:t>
      </w:r>
      <w:r w:rsidRPr="00CA1F4E" w:rsidR="006717F6">
        <w:t>porównaniu do 2017 r.</w:t>
      </w:r>
      <w:r w:rsidRPr="00CA1F4E">
        <w:t xml:space="preserve"> (26,1%).</w:t>
      </w:r>
      <w:r w:rsidRPr="00CA1F4E" w:rsidR="006717F6">
        <w:t xml:space="preserve"> </w:t>
      </w:r>
      <w:r w:rsidRPr="00CA1F4E" w:rsidR="006A45CB">
        <w:t>Najczęściej JST przekazywały środki finansowe na jeden rodzaj placówek (22,</w:t>
      </w:r>
      <w:r w:rsidRPr="00CA1F4E">
        <w:t>5</w:t>
      </w:r>
      <w:r w:rsidRPr="00CA1F4E" w:rsidR="006A45CB">
        <w:t>% ogółu JST), przede wszystkim warsztaty terapii zajęciowej (19,</w:t>
      </w:r>
      <w:r w:rsidRPr="00CA1F4E">
        <w:t>8</w:t>
      </w:r>
      <w:r w:rsidRPr="00CA1F4E" w:rsidR="006A45CB">
        <w:t>%).</w:t>
      </w:r>
    </w:p>
    <w:p w:rsidRPr="00CA1F4E" w:rsidR="00185628" w:rsidP="008C7A2C" w:rsidRDefault="00185628" w14:paraId="28131902" w14:textId="77777777">
      <w:pPr>
        <w:ind w:firstLine="0"/>
      </w:pPr>
    </w:p>
    <w:p w:rsidRPr="00CA1F4E" w:rsidR="00D37271" w:rsidP="008C7A2C" w:rsidRDefault="00185628" w14:paraId="7DFAD33F" w14:textId="22B55B05">
      <w:pPr>
        <w:ind w:firstLine="0"/>
      </w:pPr>
      <w:r w:rsidRPr="00CA1F4E">
        <w:t>Środki finansowe na prowadzenie jednostek reintegracyjnych przekazały w 2019 r. wszystkie urzędy marszałkowskie</w:t>
      </w:r>
      <w:r w:rsidRPr="00CA1F4E" w:rsidR="00D37271">
        <w:t xml:space="preserve">, głównie ze względu na ustawowe </w:t>
      </w:r>
      <w:r w:rsidRPr="00CA1F4E" w:rsidR="009A3E82">
        <w:t xml:space="preserve">zapisy dotyczące </w:t>
      </w:r>
      <w:r w:rsidRPr="00CA1F4E" w:rsidR="007E1260">
        <w:t xml:space="preserve">sposobu </w:t>
      </w:r>
      <w:r w:rsidRPr="00CA1F4E" w:rsidR="009A3E82">
        <w:t xml:space="preserve">finansowania </w:t>
      </w:r>
      <w:r w:rsidRPr="00CA1F4E" w:rsidR="00D37271">
        <w:t>działalności zakładów aktywności zawodowej</w:t>
      </w:r>
      <w:r w:rsidRPr="00CA1F4E" w:rsidR="009A3E82">
        <w:rPr>
          <w:rStyle w:val="Odwoanieprzypisudolnego"/>
        </w:rPr>
        <w:footnoteReference w:id="5"/>
      </w:r>
      <w:r w:rsidRPr="00CA1F4E" w:rsidR="00D37271">
        <w:t>.</w:t>
      </w:r>
      <w:r w:rsidRPr="00CA1F4E">
        <w:t xml:space="preserve"> </w:t>
      </w:r>
      <w:r w:rsidRPr="00CA1F4E" w:rsidR="00D37271">
        <w:t xml:space="preserve">Ponadto </w:t>
      </w:r>
      <w:r w:rsidRPr="00CA1F4E" w:rsidR="009A3E82">
        <w:t>sześć</w:t>
      </w:r>
      <w:r w:rsidRPr="00CA1F4E" w:rsidR="00D37271">
        <w:t xml:space="preserve"> województw wskazało, że </w:t>
      </w:r>
      <w:r w:rsidRPr="00CA1F4E" w:rsidR="009A3E82">
        <w:t xml:space="preserve">przekazało środki na prowadzenie CIS, dwa województwa - na KIS, a jedno województwo - na WTZ. </w:t>
      </w:r>
    </w:p>
    <w:p w:rsidRPr="00CA1F4E" w:rsidR="009A3E82" w:rsidP="008C7A2C" w:rsidRDefault="009A3E82" w14:paraId="628F0AAA" w14:textId="77777777">
      <w:pPr>
        <w:ind w:firstLine="0"/>
      </w:pPr>
    </w:p>
    <w:p w:rsidRPr="00CA1F4E" w:rsidR="00185628" w:rsidP="008C7A2C" w:rsidRDefault="009A3E82" w14:paraId="7FB33019" w14:textId="1B161B47">
      <w:pPr>
        <w:ind w:firstLine="0"/>
      </w:pPr>
      <w:r w:rsidRPr="00CA1F4E">
        <w:t>Wystąpił też wysoki udział urzędów miast na prawach powiatu (95,</w:t>
      </w:r>
      <w:r w:rsidR="009911F2">
        <w:t>4</w:t>
      </w:r>
      <w:r w:rsidRPr="00CA1F4E">
        <w:t>%) oraz starostw powiatowych (95,5%), które przekazały środki finansowe na prowadzenie placówek reintegracji społeczno-zawodowej. W przypadku tego rodzaju JST wynikało to</w:t>
      </w:r>
      <w:r w:rsidRPr="00CA1F4E" w:rsidR="00B05E1D">
        <w:t xml:space="preserve"> przede wszystkim</w:t>
      </w:r>
      <w:r w:rsidRPr="00CA1F4E">
        <w:t xml:space="preserve"> z ustawowych zapisów dotyczących </w:t>
      </w:r>
      <w:r w:rsidRPr="00CA1F4E" w:rsidR="007E1260">
        <w:t xml:space="preserve">sposobu </w:t>
      </w:r>
      <w:r w:rsidRPr="00CA1F4E">
        <w:t>finansowania działalności warsztatów terapii zajęciowej</w:t>
      </w:r>
      <w:r w:rsidRPr="00CA1F4E" w:rsidR="007E1260">
        <w:rPr>
          <w:rStyle w:val="Odwoanieprzypisudolnego"/>
        </w:rPr>
        <w:footnoteReference w:id="6"/>
      </w:r>
      <w:r w:rsidRPr="00CA1F4E" w:rsidR="00B05E1D">
        <w:t xml:space="preserve"> – 90,8% urzędów miast na prawach powiatu oraz 95,5% starostw powiatowych przekazywało środki na prowadzenie WTZ.</w:t>
      </w:r>
      <w:r w:rsidR="00C85E6B">
        <w:t xml:space="preserve"> </w:t>
      </w:r>
      <w:r w:rsidRPr="00CA1F4E" w:rsidR="001E6BD2">
        <w:t xml:space="preserve">Natomiast pozostałe JST </w:t>
      </w:r>
      <w:r w:rsidRPr="00CA1F4E" w:rsidR="00B05E1D">
        <w:t xml:space="preserve">tj. urzędy miast i gmin, ze względu na brak ustawowych obowiązków, istotnie rzadziej przekazywały środki finansowe na prowadzenie jednostek reintegracyjnych – 14,9%. </w:t>
      </w:r>
    </w:p>
    <w:p w:rsidRPr="00CA1F4E" w:rsidR="00F31C5F" w:rsidP="008C7A2C" w:rsidRDefault="00F31C5F" w14:paraId="0C619610" w14:textId="77777777">
      <w:pPr>
        <w:ind w:firstLine="0"/>
      </w:pPr>
    </w:p>
    <w:p w:rsidRPr="00CA1F4E" w:rsidR="006717F6" w:rsidP="00C85E6B" w:rsidRDefault="006717F6" w14:paraId="29587474" w14:textId="0BDB2B88">
      <w:pPr>
        <w:pStyle w:val="tabela"/>
        <w:ind w:hanging="1134"/>
        <w:jc w:val="left"/>
        <w:rPr>
          <w:rFonts w:ascii="Arial" w:hAnsi="Arial"/>
          <w:color w:val="009AA6"/>
          <w:sz w:val="20"/>
          <w:szCs w:val="20"/>
        </w:rPr>
      </w:pPr>
      <w:r w:rsidRPr="00CA1F4E">
        <w:rPr>
          <w:noProof/>
          <w:color w:val="009AA6"/>
          <w:sz w:val="18"/>
          <w:szCs w:val="18"/>
          <w:shd w:val="clear" w:color="auto" w:fill="FFFFFF"/>
        </w:rPr>
        <w:lastRenderedPageBreak/>
        <w:drawing>
          <wp:anchor distT="0" distB="0" distL="114300" distR="114300" simplePos="0" relativeHeight="251867136" behindDoc="0" locked="0" layoutInCell="1" allowOverlap="1" wp14:editId="5EDAD44B" wp14:anchorId="3CCE4DFE">
            <wp:simplePos x="0" y="0"/>
            <wp:positionH relativeFrom="margin">
              <wp:posOffset>727710</wp:posOffset>
            </wp:positionH>
            <wp:positionV relativeFrom="paragraph">
              <wp:posOffset>374015</wp:posOffset>
            </wp:positionV>
            <wp:extent cx="5324475" cy="2047875"/>
            <wp:effectExtent l="0" t="0" r="0" b="0"/>
            <wp:wrapSquare wrapText="bothSides"/>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CA1F4E">
        <w:rPr>
          <w:rFonts w:ascii="Fira Sans" w:hAnsi="Fira Sans"/>
          <w:color w:val="009AA6"/>
          <w:sz w:val="18"/>
          <w:szCs w:val="18"/>
        </w:rPr>
        <w:t xml:space="preserve">Wykres </w:t>
      </w:r>
      <w:r w:rsidR="00E752B1">
        <w:rPr>
          <w:rFonts w:ascii="Fira Sans" w:hAnsi="Fira Sans"/>
          <w:color w:val="009AA6"/>
          <w:sz w:val="18"/>
          <w:szCs w:val="18"/>
        </w:rPr>
        <w:t>8</w:t>
      </w:r>
      <w:r w:rsidRPr="00CA1F4E">
        <w:rPr>
          <w:rFonts w:ascii="Fira Sans" w:hAnsi="Fira Sans"/>
          <w:color w:val="009AA6"/>
          <w:sz w:val="18"/>
          <w:szCs w:val="18"/>
        </w:rPr>
        <w:t xml:space="preserve">. </w:t>
      </w:r>
      <w:r w:rsidRPr="00CA1F4E">
        <w:rPr>
          <w:rFonts w:ascii="Fira Sans" w:hAnsi="Fira Sans"/>
          <w:color w:val="009AA6"/>
          <w:sz w:val="18"/>
          <w:szCs w:val="18"/>
        </w:rPr>
        <w:tab/>
      </w:r>
      <w:r w:rsidRPr="00CA1F4E">
        <w:rPr>
          <w:rFonts w:ascii="Fira Sans" w:hAnsi="Fira Sans"/>
          <w:color w:val="009AA6"/>
          <w:spacing w:val="-2"/>
          <w:sz w:val="18"/>
          <w:szCs w:val="18"/>
        </w:rPr>
        <w:t xml:space="preserve">Odsetek jednostek samorządu terytorialnego, które przekazały środki finansowe na prowadzenie jednostek reintegracyjnych </w:t>
      </w:r>
      <w:r w:rsidRPr="00CA1F4E" w:rsidR="006A45CB">
        <w:rPr>
          <w:rFonts w:ascii="Fira Sans" w:hAnsi="Fira Sans"/>
          <w:color w:val="009AA6"/>
          <w:spacing w:val="-2"/>
          <w:sz w:val="18"/>
          <w:szCs w:val="18"/>
        </w:rPr>
        <w:t xml:space="preserve">według rodzaju placówki </w:t>
      </w:r>
      <w:r w:rsidRPr="00CA1F4E" w:rsidR="00F46479">
        <w:rPr>
          <w:rFonts w:ascii="Fira Sans" w:hAnsi="Fira Sans"/>
          <w:color w:val="009AA6"/>
          <w:spacing w:val="-2"/>
          <w:sz w:val="18"/>
          <w:szCs w:val="18"/>
        </w:rPr>
        <w:t>w 2019 r.</w:t>
      </w:r>
    </w:p>
    <w:p w:rsidRPr="00CA1F4E" w:rsidR="006717F6" w:rsidP="006717F6" w:rsidRDefault="006717F6" w14:paraId="41783D23" w14:textId="336E9085">
      <w:pPr>
        <w:rPr>
          <w:lang w:eastAsia="pl-PL"/>
        </w:rPr>
      </w:pPr>
    </w:p>
    <w:p w:rsidRPr="00CA1F4E" w:rsidR="00F31C5F" w:rsidP="00F31C5F" w:rsidRDefault="00F31C5F" w14:paraId="673A4C3F" w14:textId="79DBE1F9">
      <w:pPr>
        <w:ind w:firstLine="0"/>
      </w:pPr>
      <w:r w:rsidRPr="00CA1F4E">
        <w:t xml:space="preserve">W 2019 r. jednostki samorządu terytorialnego przekazały łącznie </w:t>
      </w:r>
      <w:r w:rsidRPr="00CA1F4E" w:rsidR="00B05E1D">
        <w:t>503,5</w:t>
      </w:r>
      <w:r w:rsidRPr="00CA1F4E">
        <w:t xml:space="preserve"> mln zł na prowadzenie jednostek reintegracyjnych. Przeważająca część tych środków przekazana została placówkom prowadzonym przez zewnętrzne podmioty (</w:t>
      </w:r>
      <w:r w:rsidRPr="00CA1F4E" w:rsidR="00252141">
        <w:t>78,4</w:t>
      </w:r>
      <w:r w:rsidRPr="00CA1F4E">
        <w:t>%, tj. 394,</w:t>
      </w:r>
      <w:r w:rsidRPr="00CA1F4E" w:rsidR="00252141">
        <w:t xml:space="preserve">6 </w:t>
      </w:r>
      <w:r w:rsidRPr="00CA1F4E">
        <w:t xml:space="preserve">mln zł). Do placówek prowadzonych przez JST lub podległą jej jednostkę trafiło </w:t>
      </w:r>
      <w:r w:rsidRPr="00CA1F4E" w:rsidR="00252141">
        <w:t>109,0</w:t>
      </w:r>
      <w:r w:rsidRPr="00CA1F4E">
        <w:t xml:space="preserve"> mln zł.</w:t>
      </w:r>
    </w:p>
    <w:p w:rsidRPr="00CA1F4E" w:rsidR="00F31C5F" w:rsidP="00F31C5F" w:rsidRDefault="00F31C5F" w14:paraId="5ECEE48E" w14:textId="77777777">
      <w:pPr>
        <w:ind w:firstLine="0"/>
      </w:pPr>
    </w:p>
    <w:p w:rsidRPr="00CA1F4E" w:rsidR="00F31C5F" w:rsidP="00F31C5F" w:rsidRDefault="00F31C5F" w14:paraId="4222FA12" w14:textId="40BE35D8">
      <w:pPr>
        <w:ind w:firstLine="0"/>
      </w:pPr>
      <w:r w:rsidRPr="00CA1F4E">
        <w:t xml:space="preserve">Największa część środków przekazana została przez JST na prowadzenie warsztatów terapii zajęciowej – </w:t>
      </w:r>
      <w:r w:rsidRPr="00CA1F4E" w:rsidR="00252141">
        <w:t>64,7</w:t>
      </w:r>
      <w:r w:rsidRPr="00CA1F4E">
        <w:t xml:space="preserve">% ogółu środków, tj. </w:t>
      </w:r>
      <w:r w:rsidRPr="00CA1F4E" w:rsidR="00252141">
        <w:t>326,0</w:t>
      </w:r>
      <w:r w:rsidRPr="00CA1F4E">
        <w:t xml:space="preserve"> mln zł</w:t>
      </w:r>
      <w:r w:rsidRPr="00CA1F4E" w:rsidR="00252141">
        <w:t xml:space="preserve">, wynika to z faktu, że tego rodzaju </w:t>
      </w:r>
      <w:r w:rsidRPr="00CA1F4E" w:rsidR="005D6471">
        <w:t>placówek jest najwięcej spośród jednostek reintegracyjnych (w 2019 r. aktywnie działało 720 WTZ na 1289 aktywnych jednostek reintegracyjnych</w:t>
      </w:r>
      <w:r w:rsidRPr="00CA1F4E" w:rsidR="005D6471">
        <w:rPr>
          <w:rStyle w:val="Odwoanieprzypisudolnego"/>
        </w:rPr>
        <w:footnoteReference w:id="7"/>
      </w:r>
      <w:r w:rsidRPr="00CA1F4E" w:rsidR="005D6471">
        <w:t xml:space="preserve">). </w:t>
      </w:r>
      <w:r w:rsidRPr="00CA1F4E">
        <w:t>Relatywnie dużą część środków finansowych przekazano do zakładów aktywności zawodowej</w:t>
      </w:r>
      <w:r w:rsidRPr="00CA1F4E" w:rsidR="00970071">
        <w:t xml:space="preserve"> (</w:t>
      </w:r>
      <w:r w:rsidRPr="00CA1F4E" w:rsidR="007B2110">
        <w:t>24,5</w:t>
      </w:r>
      <w:r w:rsidRPr="00CA1F4E" w:rsidR="00970071">
        <w:t xml:space="preserve">% ogółu środków, tj. </w:t>
      </w:r>
      <w:r w:rsidRPr="00CA1F4E" w:rsidR="007B2110">
        <w:t>123</w:t>
      </w:r>
      <w:r w:rsidRPr="00CA1F4E" w:rsidR="00970071">
        <w:t>,</w:t>
      </w:r>
      <w:r w:rsidRPr="00CA1F4E" w:rsidR="007B2110">
        <w:t xml:space="preserve">2 </w:t>
      </w:r>
      <w:r w:rsidRPr="00CA1F4E" w:rsidR="00970071">
        <w:t>mln zł)</w:t>
      </w:r>
      <w:r w:rsidRPr="00CA1F4E" w:rsidR="007B2110">
        <w:t xml:space="preserve">. </w:t>
      </w:r>
    </w:p>
    <w:p w:rsidRPr="00CA1F4E" w:rsidR="008C7A2C" w:rsidP="008C7A2C" w:rsidRDefault="008C7A2C" w14:paraId="1B8B9CAD" w14:textId="77777777">
      <w:pPr>
        <w:ind w:firstLine="0"/>
      </w:pPr>
    </w:p>
    <w:p w:rsidRPr="00CA1F4E" w:rsidR="00D30622" w:rsidP="00D30622" w:rsidRDefault="00D30622" w14:paraId="055988E2" w14:textId="77777777"/>
    <w:p w:rsidRPr="00CA1F4E" w:rsidR="00D30622" w:rsidP="00D30622" w:rsidRDefault="00D8674C" w14:paraId="276D29C7" w14:textId="65F62623">
      <w:pPr>
        <w:pStyle w:val="Nagwek1"/>
        <w:rPr>
          <w:shd w:val="clear" w:color="auto" w:fill="FFFFFF"/>
        </w:rPr>
      </w:pPr>
      <w:r>
        <w:rPr>
          <w:shd w:val="clear" w:color="auto" w:fill="FFFFFF"/>
        </w:rPr>
        <w:t>Członkostwo</w:t>
      </w:r>
      <w:r w:rsidRPr="00CA1F4E" w:rsidR="00D30622">
        <w:rPr>
          <w:shd w:val="clear" w:color="auto" w:fill="FFFFFF"/>
        </w:rPr>
        <w:t xml:space="preserve"> i wspieranie działalności spółdzielni socjalnych</w:t>
      </w:r>
    </w:p>
    <w:p w:rsidRPr="00CA1F4E" w:rsidR="00D30622" w:rsidP="00725F83" w:rsidRDefault="00D30622" w14:paraId="5BD75882" w14:textId="77777777">
      <w:pPr>
        <w:ind w:firstLine="0"/>
        <w:rPr>
          <w:lang w:eastAsia="pl-PL"/>
        </w:rPr>
      </w:pPr>
    </w:p>
    <w:p w:rsidRPr="00CA1F4E" w:rsidR="007150EC" w:rsidP="00725F83" w:rsidRDefault="00E429FA" w14:paraId="2ED03107" w14:textId="462B9E01">
      <w:pPr>
        <w:ind w:firstLine="0"/>
        <w:rPr>
          <w:lang w:eastAsia="pl-PL"/>
        </w:rPr>
      </w:pPr>
      <w:r w:rsidRPr="00CA1F4E">
        <w:rPr>
          <w:lang w:eastAsia="pl-PL"/>
        </w:rPr>
        <w:t xml:space="preserve">Jednostki samorządu terytorialnego mogą być </w:t>
      </w:r>
      <w:r w:rsidR="00D8674C">
        <w:rPr>
          <w:lang w:eastAsia="pl-PL"/>
        </w:rPr>
        <w:t>członkiem</w:t>
      </w:r>
      <w:r w:rsidRPr="00CA1F4E">
        <w:rPr>
          <w:lang w:eastAsia="pl-PL"/>
        </w:rPr>
        <w:t xml:space="preserve"> spółdzielni socjalnych oraz wspierać ich działalność na podstawie stosownych ustaw. </w:t>
      </w:r>
    </w:p>
    <w:p w:rsidRPr="00CA1F4E" w:rsidR="0008211E" w:rsidP="00725F83" w:rsidRDefault="0008211E" w14:paraId="3709A73F" w14:textId="77777777">
      <w:pPr>
        <w:ind w:firstLine="0"/>
        <w:rPr>
          <w:lang w:eastAsia="pl-PL"/>
        </w:rPr>
      </w:pPr>
    </w:p>
    <w:p w:rsidRPr="00CA1F4E" w:rsidR="00E429FA" w:rsidP="00725F83" w:rsidRDefault="00E429FA" w14:paraId="5757A34D" w14:textId="0B02ADC2">
      <w:pPr>
        <w:ind w:firstLine="0"/>
        <w:rPr>
          <w:lang w:eastAsia="pl-PL"/>
        </w:rPr>
      </w:pPr>
      <w:r w:rsidRPr="00CA1F4E">
        <w:rPr>
          <w:lang w:eastAsia="pl-PL"/>
        </w:rPr>
        <w:t xml:space="preserve">Według stanu na 31.12.2019 r. </w:t>
      </w:r>
      <w:r w:rsidR="00657E0D">
        <w:rPr>
          <w:lang w:eastAsia="pl-PL"/>
        </w:rPr>
        <w:t>7,0</w:t>
      </w:r>
      <w:r w:rsidRPr="00CA1F4E" w:rsidR="00797DD3">
        <w:rPr>
          <w:lang w:eastAsia="pl-PL"/>
        </w:rPr>
        <w:t>% JST (19</w:t>
      </w:r>
      <w:r w:rsidR="00657E0D">
        <w:rPr>
          <w:lang w:eastAsia="pl-PL"/>
        </w:rPr>
        <w:t>3</w:t>
      </w:r>
      <w:r w:rsidRPr="00CA1F4E" w:rsidR="00797DD3">
        <w:rPr>
          <w:lang w:eastAsia="pl-PL"/>
        </w:rPr>
        <w:t xml:space="preserve"> jednostki) było </w:t>
      </w:r>
      <w:r w:rsidRPr="00CA1F4E">
        <w:rPr>
          <w:lang w:eastAsia="pl-PL"/>
        </w:rPr>
        <w:t>członk</w:t>
      </w:r>
      <w:r w:rsidRPr="00CA1F4E" w:rsidR="00797DD3">
        <w:rPr>
          <w:lang w:eastAsia="pl-PL"/>
        </w:rPr>
        <w:t>ami</w:t>
      </w:r>
      <w:r w:rsidRPr="00CA1F4E">
        <w:rPr>
          <w:lang w:eastAsia="pl-PL"/>
        </w:rPr>
        <w:t xml:space="preserve"> spółdzielni socjalnych. W</w:t>
      </w:r>
      <w:r w:rsidRPr="00CA1F4E" w:rsidR="003D72C7">
        <w:rPr>
          <w:lang w:eastAsia="pl-PL"/>
        </w:rPr>
        <w:t> </w:t>
      </w:r>
      <w:r w:rsidRPr="00CA1F4E">
        <w:rPr>
          <w:lang w:eastAsia="pl-PL"/>
        </w:rPr>
        <w:t xml:space="preserve">pomiarze za 2017 r. </w:t>
      </w:r>
      <w:r w:rsidRPr="00CA1F4E" w:rsidR="0008211E">
        <w:rPr>
          <w:lang w:eastAsia="pl-PL"/>
        </w:rPr>
        <w:t>udział w założeniu spółdzielni socjalnych zadeklarowało 188 jednostek. W</w:t>
      </w:r>
      <w:r w:rsidRPr="00CA1F4E" w:rsidR="003D72C7">
        <w:rPr>
          <w:lang w:eastAsia="pl-PL"/>
        </w:rPr>
        <w:t> </w:t>
      </w:r>
      <w:r w:rsidRPr="00CA1F4E" w:rsidR="0008211E">
        <w:rPr>
          <w:lang w:eastAsia="pl-PL"/>
        </w:rPr>
        <w:t>liczbach bezwzględnych najwięcej członków spółdzielni socjalnych to urzędy miast i gmin (15</w:t>
      </w:r>
      <w:r w:rsidR="00657E0D">
        <w:rPr>
          <w:lang w:eastAsia="pl-PL"/>
        </w:rPr>
        <w:t>7</w:t>
      </w:r>
      <w:r w:rsidRPr="00CA1F4E" w:rsidR="0008211E">
        <w:rPr>
          <w:lang w:eastAsia="pl-PL"/>
        </w:rPr>
        <w:t xml:space="preserve"> jednostek), jednak wśród ogółu miast i gmin stanowiły one jedynie 6,</w:t>
      </w:r>
      <w:r w:rsidR="00657E0D">
        <w:rPr>
          <w:lang w:eastAsia="pl-PL"/>
        </w:rPr>
        <w:t>6</w:t>
      </w:r>
      <w:r w:rsidRPr="00CA1F4E" w:rsidR="0008211E">
        <w:rPr>
          <w:lang w:eastAsia="pl-PL"/>
        </w:rPr>
        <w:t>%. Drugą pod względem liczebności grup</w:t>
      </w:r>
      <w:r w:rsidR="009911F2">
        <w:rPr>
          <w:lang w:eastAsia="pl-PL"/>
        </w:rPr>
        <w:t>ą</w:t>
      </w:r>
      <w:r w:rsidRPr="00CA1F4E" w:rsidR="0008211E">
        <w:rPr>
          <w:lang w:eastAsia="pl-PL"/>
        </w:rPr>
        <w:t xml:space="preserve"> założycieli spółdzielni socjalnych </w:t>
      </w:r>
      <w:r w:rsidRPr="00CA1F4E" w:rsidR="00283D0A">
        <w:rPr>
          <w:lang w:eastAsia="pl-PL"/>
        </w:rPr>
        <w:t xml:space="preserve">były </w:t>
      </w:r>
      <w:r w:rsidR="009911F2">
        <w:rPr>
          <w:lang w:eastAsia="pl-PL"/>
        </w:rPr>
        <w:t>starostwa powiatowe</w:t>
      </w:r>
      <w:r w:rsidRPr="00CA1F4E" w:rsidR="0008211E">
        <w:rPr>
          <w:lang w:eastAsia="pl-PL"/>
        </w:rPr>
        <w:t xml:space="preserve"> – 27 jednostek</w:t>
      </w:r>
      <w:r w:rsidR="009911F2">
        <w:rPr>
          <w:lang w:eastAsia="pl-PL"/>
        </w:rPr>
        <w:t>, stanowiąc 8,7% ogółu tego rodzaju JST</w:t>
      </w:r>
      <w:r w:rsidRPr="00CA1F4E" w:rsidR="0008211E">
        <w:rPr>
          <w:lang w:eastAsia="pl-PL"/>
        </w:rPr>
        <w:t xml:space="preserve">. </w:t>
      </w:r>
    </w:p>
    <w:p w:rsidRPr="00CA1F4E" w:rsidR="003D72C7" w:rsidP="00725F83" w:rsidRDefault="003D72C7" w14:paraId="7D50FC7C" w14:textId="77777777">
      <w:pPr>
        <w:ind w:firstLine="0"/>
        <w:rPr>
          <w:lang w:eastAsia="pl-PL"/>
        </w:rPr>
      </w:pPr>
    </w:p>
    <w:p w:rsidRPr="00CA1F4E" w:rsidR="003D72C7" w:rsidP="00725F83" w:rsidRDefault="00657E0D" w14:paraId="26F31CFB" w14:textId="01E4096C">
      <w:pPr>
        <w:ind w:firstLine="0"/>
        <w:rPr>
          <w:lang w:eastAsia="pl-PL"/>
        </w:rPr>
      </w:pPr>
      <w:r>
        <w:rPr>
          <w:lang w:eastAsia="pl-PL"/>
        </w:rPr>
        <w:t xml:space="preserve">W przypadku 223 spółdzielni wśród członków znajdowały się </w:t>
      </w:r>
      <w:r w:rsidRPr="00CA1F4E" w:rsidR="003D72C7">
        <w:rPr>
          <w:lang w:eastAsia="pl-PL"/>
        </w:rPr>
        <w:t>jednostki samorządu terytorialnego</w:t>
      </w:r>
      <w:r>
        <w:rPr>
          <w:lang w:eastAsia="pl-PL"/>
        </w:rPr>
        <w:t xml:space="preserve">, </w:t>
      </w:r>
      <w:r w:rsidR="009911F2">
        <w:rPr>
          <w:lang w:eastAsia="pl-PL"/>
        </w:rPr>
        <w:t xml:space="preserve">z czego </w:t>
      </w:r>
      <w:r>
        <w:rPr>
          <w:lang w:eastAsia="pl-PL"/>
        </w:rPr>
        <w:t xml:space="preserve">25 spółdzielni to były podmioty założone </w:t>
      </w:r>
      <w:r w:rsidR="009911F2">
        <w:rPr>
          <w:lang w:eastAsia="pl-PL"/>
        </w:rPr>
        <w:t xml:space="preserve">w </w:t>
      </w:r>
      <w:r>
        <w:rPr>
          <w:lang w:eastAsia="pl-PL"/>
        </w:rPr>
        <w:t>2019 r.</w:t>
      </w:r>
      <w:r w:rsidRPr="00CA1F4E" w:rsidR="003D72C7">
        <w:rPr>
          <w:lang w:eastAsia="pl-PL"/>
        </w:rPr>
        <w:t xml:space="preserve"> </w:t>
      </w:r>
    </w:p>
    <w:p w:rsidRPr="00CA1F4E" w:rsidR="005D6471" w:rsidP="00725F83" w:rsidRDefault="005D6471" w14:paraId="4FE6AD29" w14:textId="77777777">
      <w:pPr>
        <w:ind w:firstLine="0"/>
        <w:rPr>
          <w:lang w:eastAsia="pl-PL"/>
        </w:rPr>
      </w:pPr>
    </w:p>
    <w:p w:rsidRPr="00657E0D" w:rsidR="000B01A9" w:rsidP="00657E0D" w:rsidRDefault="000B01A9" w14:paraId="1FFD09DD" w14:textId="101BCC81">
      <w:pPr>
        <w:pStyle w:val="tabela"/>
        <w:ind w:hanging="1134"/>
        <w:jc w:val="left"/>
        <w:rPr>
          <w:rFonts w:ascii="Arial" w:hAnsi="Arial"/>
          <w:color w:val="009AA6"/>
          <w:sz w:val="20"/>
          <w:szCs w:val="20"/>
        </w:rPr>
      </w:pPr>
      <w:r w:rsidRPr="00CA1F4E">
        <w:rPr>
          <w:rFonts w:ascii="Fira Sans" w:hAnsi="Fira Sans"/>
          <w:color w:val="009AA6"/>
          <w:sz w:val="18"/>
          <w:szCs w:val="18"/>
        </w:rPr>
        <w:t xml:space="preserve">Wykres </w:t>
      </w:r>
      <w:r w:rsidR="00E752B1">
        <w:rPr>
          <w:rFonts w:ascii="Fira Sans" w:hAnsi="Fira Sans"/>
          <w:color w:val="009AA6"/>
          <w:sz w:val="18"/>
          <w:szCs w:val="18"/>
        </w:rPr>
        <w:t>9</w:t>
      </w:r>
      <w:r w:rsidRPr="00CA1F4E">
        <w:rPr>
          <w:rFonts w:ascii="Fira Sans" w:hAnsi="Fira Sans"/>
          <w:color w:val="009AA6"/>
          <w:sz w:val="18"/>
          <w:szCs w:val="18"/>
        </w:rPr>
        <w:t xml:space="preserve">. </w:t>
      </w:r>
      <w:r w:rsidRPr="00CA1F4E">
        <w:rPr>
          <w:rFonts w:ascii="Fira Sans" w:hAnsi="Fira Sans"/>
          <w:color w:val="009AA6"/>
          <w:sz w:val="18"/>
          <w:szCs w:val="18"/>
        </w:rPr>
        <w:tab/>
      </w:r>
      <w:r w:rsidRPr="00CA1F4E">
        <w:rPr>
          <w:rFonts w:ascii="Fira Sans" w:hAnsi="Fira Sans"/>
          <w:color w:val="009AA6"/>
          <w:spacing w:val="-2"/>
          <w:sz w:val="18"/>
          <w:szCs w:val="18"/>
        </w:rPr>
        <w:t xml:space="preserve">Odsetek jednostek samorządu terytorialnego będących członkiem spółdzielni socjalnej </w:t>
      </w:r>
      <w:r w:rsidRPr="00CA1F4E" w:rsidR="00F46479">
        <w:rPr>
          <w:rFonts w:ascii="Fira Sans" w:hAnsi="Fira Sans"/>
          <w:color w:val="009AA6"/>
          <w:spacing w:val="-2"/>
          <w:sz w:val="18"/>
          <w:szCs w:val="18"/>
        </w:rPr>
        <w:t>w 2019 r.</w:t>
      </w:r>
      <w:r w:rsidRPr="00CA1F4E" w:rsidR="008C7A2C">
        <w:rPr>
          <w:noProof/>
          <w:color w:val="009AA6"/>
          <w:sz w:val="18"/>
          <w:szCs w:val="18"/>
          <w:shd w:val="clear" w:color="auto" w:fill="FFFFFF"/>
        </w:rPr>
        <w:drawing>
          <wp:anchor distT="0" distB="0" distL="114300" distR="114300" simplePos="0" relativeHeight="251865088" behindDoc="0" locked="0" layoutInCell="1" allowOverlap="1" wp14:editId="1E24EDBB" wp14:anchorId="49701F9A">
            <wp:simplePos x="0" y="0"/>
            <wp:positionH relativeFrom="margin">
              <wp:posOffset>746760</wp:posOffset>
            </wp:positionH>
            <wp:positionV relativeFrom="paragraph">
              <wp:posOffset>199390</wp:posOffset>
            </wp:positionV>
            <wp:extent cx="5324475" cy="1695450"/>
            <wp:effectExtent l="0" t="0" r="0" b="0"/>
            <wp:wrapSquare wrapText="bothSides"/>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Pr="00CA1F4E" w:rsidR="000B01A9" w:rsidP="00725F83" w:rsidRDefault="000B01A9" w14:paraId="5FB9B0BC" w14:textId="0FF16245">
      <w:pPr>
        <w:ind w:firstLine="0"/>
        <w:rPr>
          <w:lang w:eastAsia="pl-PL"/>
        </w:rPr>
      </w:pPr>
    </w:p>
    <w:p w:rsidRPr="00CA1F4E" w:rsidR="007B2110" w:rsidP="007B2110" w:rsidRDefault="007B2110" w14:paraId="7294A36B" w14:textId="77777777">
      <w:pPr>
        <w:ind w:firstLine="0"/>
        <w:rPr>
          <w:lang w:eastAsia="pl-PL"/>
        </w:rPr>
      </w:pPr>
      <w:r w:rsidRPr="00CA1F4E">
        <w:rPr>
          <w:lang w:eastAsia="pl-PL"/>
        </w:rPr>
        <w:t>Jednostki samorządu terytorialnego mogą przekazywać bezzwrotne środki finansowe dla spółdzielni socjalnych na realizację zadań publicznych na podstawie ustawy o działalności pożytku publicznego i o wolontariacie. W 2019 r. w trybie otwartych konkursów ofert (na podstawie art. 11) 70 JST zawarło umowy ze spółdzielniami socjalnymi i przekazało im środki. Wśród tych JST 64,3% stanowiły urzędy miast i gmin. Łącznie zawarto ze spółdzielniami socjalnymi 218 umów i przekazano 15 mln zł. Stanowiło to odpowiednio 0,4% ogółu zawartych umów i 0,7% ogółu przekazanych środków w trybie otwartych konkursów ofert. Następnie 22 JST zawarły umowy i przekazały środki spółdzielniom socjalnym z pominięciem otwartego konkursu ofert, w tym 63,6% to były urzędy miast i gmin. W tym trybie JST zawarły 73 umowy ze spółdzielniami i przekazały 0,6 mln zł. Stanowiło to odpowiednio po 0,7% ogółu zawartych umów i ogółu przekazanych środków z pominięciem otwartego konkursu ofert.</w:t>
      </w:r>
    </w:p>
    <w:p w:rsidRPr="00CA1F4E" w:rsidR="007A7250" w:rsidP="00725F83" w:rsidRDefault="007A7250" w14:paraId="408AEF37" w14:textId="77777777">
      <w:pPr>
        <w:ind w:firstLine="0"/>
        <w:rPr>
          <w:lang w:eastAsia="pl-PL"/>
        </w:rPr>
      </w:pPr>
    </w:p>
    <w:p w:rsidRPr="00CA1F4E" w:rsidR="00670FF5" w:rsidP="00725F83" w:rsidRDefault="00670FF5" w14:paraId="585103C6" w14:textId="506EFA3A">
      <w:pPr>
        <w:ind w:firstLine="0"/>
        <w:rPr>
          <w:lang w:eastAsia="pl-PL"/>
        </w:rPr>
      </w:pPr>
      <w:r w:rsidRPr="00CA1F4E">
        <w:rPr>
          <w:lang w:eastAsia="pl-PL"/>
        </w:rPr>
        <w:t>W 2019 r. jedynie 6 JST przekazało spółdzielniom socjalnym dotacj</w:t>
      </w:r>
      <w:r w:rsidRPr="00CA1F4E" w:rsidR="008E4535">
        <w:rPr>
          <w:lang w:eastAsia="pl-PL"/>
        </w:rPr>
        <w:t xml:space="preserve">e na dofinansowanie inwestycji </w:t>
      </w:r>
      <w:r w:rsidRPr="00CA1F4E">
        <w:rPr>
          <w:lang w:eastAsia="pl-PL"/>
        </w:rPr>
        <w:t>na podstawie art. 221 ustawy o finansach publicznych. Dla porównania takich dotacji ogółem udzieliło 223 jednostek samorządu terytorialnego. Łączna kwota dotacji na dofinansowanie inwestycji przekazanych spółdzielniom socjalnym wyniosła 0,8 mln zł. Spółdzielniom socjalnym przekazano 10 dotacji, co stanowiło 1,7% ogółu dotacji przekazanych w 2019 r. organizacjom pozarządowym i podmiotom zrównanym z nimi w prawach.</w:t>
      </w:r>
    </w:p>
    <w:p w:rsidRPr="00CA1F4E" w:rsidR="00670FF5" w:rsidP="00725F83" w:rsidRDefault="00670FF5" w14:paraId="370AB45F" w14:textId="77777777">
      <w:pPr>
        <w:ind w:firstLine="0"/>
        <w:rPr>
          <w:lang w:eastAsia="pl-PL"/>
        </w:rPr>
      </w:pPr>
    </w:p>
    <w:p w:rsidRPr="00E37146" w:rsidR="003D72C7" w:rsidP="00725F83" w:rsidRDefault="003D72C7" w14:paraId="40DC6632" w14:textId="659EC6B6">
      <w:pPr>
        <w:ind w:firstLine="0"/>
        <w:rPr>
          <w:lang w:eastAsia="pl-PL"/>
        </w:rPr>
      </w:pPr>
      <w:r w:rsidRPr="00CA1F4E">
        <w:rPr>
          <w:lang w:eastAsia="pl-PL"/>
        </w:rPr>
        <w:t>Jednostki samorządu terytorialnego</w:t>
      </w:r>
      <w:r w:rsidRPr="00310D8E" w:rsidR="00310D8E">
        <w:rPr>
          <w:lang w:eastAsia="pl-PL"/>
        </w:rPr>
        <w:t xml:space="preserve"> </w:t>
      </w:r>
      <w:r w:rsidRPr="00CA1F4E" w:rsidR="00310D8E">
        <w:rPr>
          <w:lang w:eastAsia="pl-PL"/>
        </w:rPr>
        <w:t xml:space="preserve">w 2019 r. </w:t>
      </w:r>
      <w:r w:rsidRPr="00CA1F4E">
        <w:rPr>
          <w:lang w:eastAsia="pl-PL"/>
        </w:rPr>
        <w:t xml:space="preserve"> rzadko przekazywały spółdzielniom socjalnym środki na podstawie innych ustaw niż ustawa o działalności pożytku publicznego i o wolontariacie oraz ustawa Prawo Zamówień Publicznych</w:t>
      </w:r>
      <w:r w:rsidRPr="00CA1F4E" w:rsidR="00A20C79">
        <w:rPr>
          <w:lang w:eastAsia="pl-PL"/>
        </w:rPr>
        <w:t>. D</w:t>
      </w:r>
      <w:r w:rsidRPr="00CA1F4E">
        <w:rPr>
          <w:lang w:eastAsia="pl-PL"/>
        </w:rPr>
        <w:t>okonało tego 1,3% JST</w:t>
      </w:r>
      <w:r w:rsidRPr="00CA1F4E" w:rsidR="00A20C79">
        <w:rPr>
          <w:lang w:eastAsia="pl-PL"/>
        </w:rPr>
        <w:t xml:space="preserve"> – najwięcej urzędów miast i gmin (20</w:t>
      </w:r>
      <w:r w:rsidRPr="00CA1F4E" w:rsidR="00283D0A">
        <w:rPr>
          <w:lang w:eastAsia="pl-PL"/>
        </w:rPr>
        <w:t> </w:t>
      </w:r>
      <w:r w:rsidRPr="00CA1F4E" w:rsidR="00A20C79">
        <w:rPr>
          <w:lang w:eastAsia="pl-PL"/>
        </w:rPr>
        <w:t>jednostek)</w:t>
      </w:r>
      <w:r w:rsidRPr="00CA1F4E">
        <w:rPr>
          <w:lang w:eastAsia="pl-PL"/>
        </w:rPr>
        <w:t>. Dla porównania</w:t>
      </w:r>
      <w:r w:rsidR="00310D8E">
        <w:rPr>
          <w:lang w:eastAsia="pl-PL"/>
        </w:rPr>
        <w:t>,</w:t>
      </w:r>
      <w:r w:rsidRPr="00CA1F4E">
        <w:rPr>
          <w:lang w:eastAsia="pl-PL"/>
        </w:rPr>
        <w:t xml:space="preserve"> ogólnie 35,6% </w:t>
      </w:r>
      <w:r w:rsidRPr="00CA1F4E" w:rsidR="00A20C79">
        <w:rPr>
          <w:lang w:eastAsia="pl-PL"/>
        </w:rPr>
        <w:t xml:space="preserve">JST </w:t>
      </w:r>
      <w:r w:rsidRPr="00CA1F4E">
        <w:rPr>
          <w:lang w:eastAsia="pl-PL"/>
        </w:rPr>
        <w:t xml:space="preserve">przekazało w taki sposób środki podmiotom ekonomii społecznej. </w:t>
      </w:r>
      <w:r w:rsidRPr="00CA1F4E" w:rsidR="001579B3">
        <w:rPr>
          <w:lang w:eastAsia="pl-PL"/>
        </w:rPr>
        <w:t>W 2019 r. spółdzielnie socjalne złożyły 90 ofert na pozyskanie środków w takim trybie, a</w:t>
      </w:r>
      <w:r w:rsidRPr="00CA1F4E" w:rsidR="00283D0A">
        <w:rPr>
          <w:lang w:eastAsia="pl-PL"/>
        </w:rPr>
        <w:t> </w:t>
      </w:r>
      <w:r w:rsidRPr="00CA1F4E" w:rsidR="001579B3">
        <w:rPr>
          <w:lang w:eastAsia="pl-PL"/>
        </w:rPr>
        <w:t xml:space="preserve">w 76 przypadkach JST podpisały ze spółdzielniami socjalnymi umowy na przekazanie środków. Stanowiło to odpowiednio 0,7% i 0,8% liczby ofert i zawartych z PES umów w trybach innych niż ustawa o działalności pożytku publicznego i o wolontariacie oraz ustawa Prawo </w:t>
      </w:r>
      <w:r w:rsidRPr="00E37146" w:rsidR="001579B3">
        <w:rPr>
          <w:lang w:eastAsia="pl-PL"/>
        </w:rPr>
        <w:t>Zamówień Publicznych. Spółdzielniom socjalnym przekazano łącznie 12,4 mln zł, co stanowiło 1,2% ogółu kwot przekazanej PES w taki sposób.</w:t>
      </w:r>
    </w:p>
    <w:p w:rsidRPr="00E37146" w:rsidR="003D72C7" w:rsidP="00725F83" w:rsidRDefault="003D72C7" w14:paraId="671B7AB9" w14:textId="77777777">
      <w:pPr>
        <w:ind w:firstLine="0"/>
        <w:rPr>
          <w:lang w:eastAsia="pl-PL"/>
        </w:rPr>
      </w:pPr>
    </w:p>
    <w:p w:rsidRPr="00E37146" w:rsidR="003D72C7" w:rsidP="00E37146" w:rsidRDefault="00E37146" w14:paraId="7E06D4B7" w14:textId="3A2D0AAA">
      <w:pPr>
        <w:ind w:firstLine="0"/>
        <w:rPr>
          <w:lang w:eastAsia="pl-PL"/>
        </w:rPr>
      </w:pPr>
      <w:r w:rsidRPr="00E37146">
        <w:rPr>
          <w:lang w:eastAsia="pl-PL"/>
        </w:rPr>
        <w:t>JST mogą również udzielać spółdzielniom socjalnym zamówień z wolnej ręki, w tzw. w tzw. trybie in-</w:t>
      </w:r>
      <w:proofErr w:type="spellStart"/>
      <w:r w:rsidRPr="00E37146">
        <w:rPr>
          <w:lang w:eastAsia="pl-PL"/>
        </w:rPr>
        <w:t>house</w:t>
      </w:r>
      <w:proofErr w:type="spellEnd"/>
      <w:r w:rsidRPr="00E37146">
        <w:rPr>
          <w:lang w:eastAsia="pl-PL"/>
        </w:rPr>
        <w:t xml:space="preserve"> (na podstawie art. 67 ust. 1 pkt 12 ustawy PZP). Dotyczy to tych spółdzielni socjalnych, w których jednostka samorządu terytorialnego jest członkiem. W 2019 r. w taki sposób przekazało środki 11,9% JST, które były członkiem spółdzielni socjalnej tj. 23 jednostki. </w:t>
      </w:r>
      <w:r w:rsidRPr="00E37146" w:rsidR="003D72C7">
        <w:rPr>
          <w:lang w:eastAsia="pl-PL"/>
        </w:rPr>
        <w:t xml:space="preserve">Były to </w:t>
      </w:r>
      <w:r w:rsidRPr="00E37146" w:rsidR="00657E0D">
        <w:rPr>
          <w:lang w:eastAsia="pl-PL"/>
        </w:rPr>
        <w:t>głównie</w:t>
      </w:r>
      <w:r w:rsidRPr="00E37146" w:rsidR="003D72C7">
        <w:rPr>
          <w:lang w:eastAsia="pl-PL"/>
        </w:rPr>
        <w:t xml:space="preserve"> urzędy miast i gmin (2</w:t>
      </w:r>
      <w:r w:rsidRPr="00E37146" w:rsidR="00657E0D">
        <w:rPr>
          <w:lang w:eastAsia="pl-PL"/>
        </w:rPr>
        <w:t xml:space="preserve">2 </w:t>
      </w:r>
      <w:r w:rsidRPr="00E37146" w:rsidR="003D72C7">
        <w:rPr>
          <w:lang w:eastAsia="pl-PL"/>
        </w:rPr>
        <w:t>jednostek). Łącznie zlecono w ten sposób spółdzielniom 1</w:t>
      </w:r>
      <w:r w:rsidRPr="00E37146" w:rsidR="00657E0D">
        <w:rPr>
          <w:lang w:eastAsia="pl-PL"/>
        </w:rPr>
        <w:t xml:space="preserve">46 </w:t>
      </w:r>
      <w:r w:rsidRPr="00E37146" w:rsidR="003D72C7">
        <w:rPr>
          <w:lang w:eastAsia="pl-PL"/>
        </w:rPr>
        <w:t xml:space="preserve">zamówień na kwotę </w:t>
      </w:r>
      <w:r w:rsidRPr="00E37146" w:rsidR="00657E0D">
        <w:rPr>
          <w:lang w:eastAsia="pl-PL"/>
        </w:rPr>
        <w:t>9,3</w:t>
      </w:r>
      <w:r w:rsidRPr="00E37146" w:rsidR="003D72C7">
        <w:rPr>
          <w:lang w:eastAsia="pl-PL"/>
        </w:rPr>
        <w:t xml:space="preserve"> mln zł. Średnio na JST, które udzieliło zamówień z wolnej ręki spółdzielniom socjalnym, przypadało 6 zamówień na kwotę 0,4 mln zł.</w:t>
      </w:r>
    </w:p>
    <w:p w:rsidRPr="00CA1F4E" w:rsidR="005B2E24" w:rsidP="003D72C7" w:rsidRDefault="005B2E24" w14:paraId="4DDDFA09" w14:textId="77777777">
      <w:pPr>
        <w:ind w:firstLine="0"/>
        <w:rPr>
          <w:lang w:eastAsia="pl-PL"/>
        </w:rPr>
      </w:pPr>
    </w:p>
    <w:p w:rsidRPr="00CA1F4E" w:rsidR="005B2E24" w:rsidP="003D72C7" w:rsidRDefault="005B2E24" w14:paraId="57CE0794" w14:textId="235B3C6A">
      <w:pPr>
        <w:ind w:firstLine="0"/>
        <w:rPr>
          <w:lang w:eastAsia="pl-PL"/>
        </w:rPr>
      </w:pPr>
      <w:r w:rsidRPr="00692DCB">
        <w:rPr>
          <w:lang w:eastAsia="pl-PL"/>
        </w:rPr>
        <w:t xml:space="preserve">Jednostki samorządu terytorialnego przekazały spółdzielniom socjalnym w 2019 r. w omówionych powyżej trybach łącznie </w:t>
      </w:r>
      <w:r w:rsidRPr="00692DCB" w:rsidR="00692DCB">
        <w:rPr>
          <w:lang w:eastAsia="pl-PL"/>
        </w:rPr>
        <w:t>38,1</w:t>
      </w:r>
      <w:r w:rsidRPr="00692DCB">
        <w:rPr>
          <w:lang w:eastAsia="pl-PL"/>
        </w:rPr>
        <w:t xml:space="preserve"> mln zł.</w:t>
      </w:r>
    </w:p>
    <w:p w:rsidRPr="00CA1F4E" w:rsidR="005B2E24" w:rsidP="005B2E24" w:rsidRDefault="005B2E24" w14:paraId="4D6B5FFC" w14:textId="77777777">
      <w:pPr>
        <w:ind w:firstLine="0"/>
      </w:pPr>
    </w:p>
    <w:p w:rsidRPr="00CA1F4E" w:rsidR="005B2E24" w:rsidP="00C85E6B" w:rsidRDefault="005B2E24" w14:paraId="2B4E1CCA" w14:textId="16956CB2">
      <w:pPr>
        <w:pStyle w:val="tabela"/>
        <w:ind w:hanging="1134"/>
        <w:jc w:val="left"/>
        <w:rPr>
          <w:rFonts w:ascii="Arial" w:hAnsi="Arial"/>
          <w:color w:val="009AA6"/>
          <w:sz w:val="20"/>
          <w:szCs w:val="20"/>
        </w:rPr>
      </w:pPr>
      <w:r w:rsidRPr="00CA1F4E">
        <w:rPr>
          <w:rFonts w:ascii="Fira Sans" w:hAnsi="Fira Sans"/>
          <w:noProof/>
          <w:color w:val="009AA6"/>
          <w:sz w:val="18"/>
          <w:szCs w:val="18"/>
          <w:shd w:val="clear" w:color="auto" w:fill="FFFFFF"/>
        </w:rPr>
        <w:drawing>
          <wp:anchor distT="0" distB="0" distL="114300" distR="114300" simplePos="0" relativeHeight="251869184" behindDoc="0" locked="0" layoutInCell="1" allowOverlap="1" wp14:editId="7649353B" wp14:anchorId="6EB34DD8">
            <wp:simplePos x="0" y="0"/>
            <wp:positionH relativeFrom="margin">
              <wp:posOffset>746760</wp:posOffset>
            </wp:positionH>
            <wp:positionV relativeFrom="paragraph">
              <wp:posOffset>332740</wp:posOffset>
            </wp:positionV>
            <wp:extent cx="5362575" cy="2419350"/>
            <wp:effectExtent l="0" t="0" r="0" b="0"/>
            <wp:wrapSquare wrapText="bothSides"/>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E752B1">
        <w:rPr>
          <w:rFonts w:ascii="Fira Sans" w:hAnsi="Fira Sans"/>
          <w:color w:val="009AA6"/>
          <w:sz w:val="18"/>
          <w:szCs w:val="18"/>
        </w:rPr>
        <w:t>Wykres 10</w:t>
      </w:r>
      <w:r w:rsidRPr="00CA1F4E">
        <w:rPr>
          <w:rFonts w:ascii="Fira Sans" w:hAnsi="Fira Sans"/>
          <w:color w:val="009AA6"/>
          <w:sz w:val="18"/>
          <w:szCs w:val="18"/>
        </w:rPr>
        <w:t>.</w:t>
      </w:r>
      <w:r w:rsidRPr="00CA1F4E">
        <w:rPr>
          <w:rFonts w:ascii="Fira Sans" w:hAnsi="Fira Sans"/>
          <w:color w:val="009AA6"/>
          <w:sz w:val="18"/>
          <w:szCs w:val="18"/>
        </w:rPr>
        <w:tab/>
        <w:t xml:space="preserve">Kwoty środków przekazanych przez jednostki samorządu terytorialnego spółdzielniom socjalnym według trybu przekazania </w:t>
      </w:r>
      <w:r w:rsidRPr="00CA1F4E" w:rsidR="00F46479">
        <w:rPr>
          <w:rFonts w:ascii="Fira Sans" w:hAnsi="Fira Sans"/>
          <w:color w:val="009AA6"/>
          <w:sz w:val="18"/>
          <w:szCs w:val="18"/>
        </w:rPr>
        <w:t>w 2019 r.</w:t>
      </w:r>
    </w:p>
    <w:p w:rsidRPr="00CA1F4E" w:rsidR="001F0A2B" w:rsidP="003D72C7" w:rsidRDefault="001F0A2B" w14:paraId="4DF375C4" w14:textId="77777777">
      <w:pPr>
        <w:ind w:firstLine="0"/>
        <w:rPr>
          <w:lang w:eastAsia="pl-PL"/>
        </w:rPr>
      </w:pPr>
    </w:p>
    <w:p w:rsidRPr="00CA1F4E" w:rsidR="005B2E24" w:rsidP="003D72C7" w:rsidRDefault="005B2E24" w14:paraId="719DCA6B" w14:textId="77777777">
      <w:pPr>
        <w:ind w:firstLine="0"/>
        <w:rPr>
          <w:lang w:eastAsia="pl-PL"/>
        </w:rPr>
      </w:pPr>
    </w:p>
    <w:p w:rsidRPr="00CA1F4E" w:rsidR="001F0A2B" w:rsidP="003D72C7" w:rsidRDefault="001F0A2B" w14:paraId="0FF9C642" w14:textId="14DDE776">
      <w:pPr>
        <w:ind w:firstLine="0"/>
        <w:rPr>
          <w:lang w:eastAsia="pl-PL"/>
        </w:rPr>
      </w:pPr>
      <w:r w:rsidRPr="00CA1F4E">
        <w:rPr>
          <w:lang w:eastAsia="pl-PL"/>
        </w:rPr>
        <w:t>Oprócz przekazywania bezzwrotnych środków finansowych jednostki samorządu terytorialnego mogą wspierać spółdzielnie socjalne poprzez udzielanie pożyczek, poręczeń czy gwarancji</w:t>
      </w:r>
      <w:r w:rsidRPr="00CA1F4E" w:rsidR="00EF315D">
        <w:rPr>
          <w:lang w:eastAsia="pl-PL"/>
        </w:rPr>
        <w:t xml:space="preserve"> (na</w:t>
      </w:r>
      <w:r w:rsidRPr="00CA1F4E" w:rsidR="00007394">
        <w:rPr>
          <w:lang w:eastAsia="pl-PL"/>
        </w:rPr>
        <w:t> </w:t>
      </w:r>
      <w:r w:rsidRPr="00CA1F4E" w:rsidR="00EF315D">
        <w:rPr>
          <w:lang w:eastAsia="pl-PL"/>
        </w:rPr>
        <w:t>podstawie art. 5 ust. 8 ustawy o działalności pożytku publicznego i o wolontariacie oraz art. 15</w:t>
      </w:r>
      <w:r w:rsidR="00C85E6B">
        <w:rPr>
          <w:lang w:eastAsia="pl-PL"/>
        </w:rPr>
        <w:t> </w:t>
      </w:r>
      <w:r w:rsidRPr="00CA1F4E" w:rsidR="00EF315D">
        <w:rPr>
          <w:lang w:eastAsia="pl-PL"/>
        </w:rPr>
        <w:t>ustawy i spółdzielniach socjalnych)</w:t>
      </w:r>
      <w:r w:rsidRPr="00CA1F4E">
        <w:rPr>
          <w:lang w:eastAsia="pl-PL"/>
        </w:rPr>
        <w:t xml:space="preserve">. W 2019 r. </w:t>
      </w:r>
      <w:r w:rsidRPr="00CA1F4E" w:rsidR="00EF315D">
        <w:rPr>
          <w:lang w:eastAsia="pl-PL"/>
        </w:rPr>
        <w:t>JST udzieliły spółdzielniom socjalnym 8 pożyczek na kwotę 0,7 mln zł</w:t>
      </w:r>
      <w:r w:rsidR="004625B4">
        <w:rPr>
          <w:lang w:eastAsia="pl-PL"/>
        </w:rPr>
        <w:t xml:space="preserve">, jak również </w:t>
      </w:r>
      <w:r w:rsidRPr="00CA1F4E" w:rsidR="00EF315D">
        <w:rPr>
          <w:lang w:eastAsia="pl-PL"/>
        </w:rPr>
        <w:t>dały 7 poręczeń na kwotę 1,3 mln zł. Natomiast żadna z jednostek samorządu terytorialnego, które złożyły sprawozdanie, nie udzieliła spółdzielniom socjalnym gwarancji.</w:t>
      </w:r>
    </w:p>
    <w:p w:rsidRPr="00CA1F4E" w:rsidR="003D72C7" w:rsidP="00725F83" w:rsidRDefault="003D72C7" w14:paraId="62496E65" w14:textId="77777777">
      <w:pPr>
        <w:ind w:firstLine="0"/>
        <w:rPr>
          <w:lang w:eastAsia="pl-PL"/>
        </w:rPr>
      </w:pPr>
    </w:p>
    <w:p w:rsidRPr="00CA1F4E" w:rsidR="00725F83" w:rsidP="00725F83" w:rsidRDefault="00725F83" w14:paraId="17D5FEB7" w14:textId="77777777">
      <w:pPr>
        <w:ind w:firstLine="0"/>
        <w:rPr>
          <w:lang w:eastAsia="pl-PL"/>
        </w:rPr>
      </w:pPr>
    </w:p>
    <w:p w:rsidRPr="00CA1F4E" w:rsidR="00BA5587" w:rsidP="00BA5587" w:rsidRDefault="00BA5587" w14:paraId="16F51328" w14:textId="77777777">
      <w:pPr>
        <w:pStyle w:val="Nagwek1"/>
        <w:rPr>
          <w:shd w:val="clear" w:color="auto" w:fill="FFFFFF"/>
        </w:rPr>
      </w:pPr>
      <w:bookmarkStart w:name="_Toc531700857" w:id="4"/>
      <w:r w:rsidRPr="00CA1F4E">
        <w:rPr>
          <w:shd w:val="clear" w:color="auto" w:fill="FFFFFF"/>
        </w:rPr>
        <w:t>Budżet obywatelski</w:t>
      </w:r>
      <w:bookmarkEnd w:id="4"/>
      <w:r w:rsidRPr="00CA1F4E">
        <w:rPr>
          <w:shd w:val="clear" w:color="auto" w:fill="FFFFFF"/>
        </w:rPr>
        <w:t xml:space="preserve"> </w:t>
      </w:r>
    </w:p>
    <w:p w:rsidRPr="00CA1F4E" w:rsidR="00725F83" w:rsidP="00725F83" w:rsidRDefault="00725F83" w14:paraId="21C12700" w14:textId="77777777">
      <w:pPr>
        <w:ind w:firstLine="0"/>
      </w:pPr>
    </w:p>
    <w:p w:rsidRPr="00CA1F4E" w:rsidR="00BA5587" w:rsidP="00725F83" w:rsidRDefault="00BA5587" w14:paraId="52EC9A81" w14:textId="02955C3B">
      <w:pPr>
        <w:ind w:firstLine="0"/>
      </w:pPr>
      <w:r w:rsidRPr="00CA1F4E">
        <w:t>W 201</w:t>
      </w:r>
      <w:r w:rsidRPr="00CA1F4E" w:rsidR="00763CA5">
        <w:t>9</w:t>
      </w:r>
      <w:r w:rsidRPr="00CA1F4E">
        <w:t xml:space="preserve"> r. </w:t>
      </w:r>
      <w:r w:rsidRPr="00CA1F4E" w:rsidR="00763CA5">
        <w:t>14,4</w:t>
      </w:r>
      <w:r w:rsidRPr="00CA1F4E">
        <w:t>% ogółu jednostek samorządu terytorialnego wyodrębniło w swoim budżecie kwotę na budżet obywatelski.</w:t>
      </w:r>
      <w:r w:rsidRPr="00CA1F4E" w:rsidR="00763CA5">
        <w:t xml:space="preserve"> Dla p</w:t>
      </w:r>
      <w:r w:rsidRPr="00CA1F4E" w:rsidR="00924ED7">
        <w:t>orównania w 2017 r. było to 13,0</w:t>
      </w:r>
      <w:r w:rsidRPr="00CA1F4E" w:rsidR="00763CA5">
        <w:t>%.</w:t>
      </w:r>
      <w:r w:rsidRPr="00CA1F4E">
        <w:t xml:space="preserve"> Kwestia wydzielania kwoty na budżet obywatelski była zróżnicowana w</w:t>
      </w:r>
      <w:r w:rsidRPr="00CA1F4E" w:rsidR="000D00D5">
        <w:t> </w:t>
      </w:r>
      <w:r w:rsidRPr="00CA1F4E">
        <w:t>zależności od rodzaju JST. Najczęściej ten mechanizm stosowały urzędy miast na prawach powiatu</w:t>
      </w:r>
      <w:r w:rsidRPr="00CA1F4E" w:rsidR="003B7AEE">
        <w:t xml:space="preserve"> (95,4%)</w:t>
      </w:r>
      <w:r w:rsidRPr="00CA1F4E">
        <w:t>, a</w:t>
      </w:r>
      <w:r w:rsidRPr="00CA1F4E" w:rsidR="00F93485">
        <w:t xml:space="preserve"> następnie</w:t>
      </w:r>
      <w:r w:rsidRPr="00CA1F4E">
        <w:t xml:space="preserve"> urzędy miast w gminach miejskich</w:t>
      </w:r>
      <w:r w:rsidRPr="00CA1F4E" w:rsidR="003B7AEE">
        <w:t xml:space="preserve"> (59,5%)</w:t>
      </w:r>
      <w:r w:rsidRPr="00CA1F4E">
        <w:t xml:space="preserve">. </w:t>
      </w:r>
      <w:r w:rsidRPr="00CA1F4E" w:rsidR="00BE1A2C">
        <w:t>W</w:t>
      </w:r>
      <w:r w:rsidRPr="00CA1F4E" w:rsidR="00857F09">
        <w:t> </w:t>
      </w:r>
      <w:r w:rsidRPr="00CA1F4E" w:rsidR="00BE1A2C">
        <w:t xml:space="preserve">obu przypadkach odsetki </w:t>
      </w:r>
      <w:r w:rsidRPr="00CA1F4E" w:rsidR="00932D42">
        <w:t xml:space="preserve">jednostek </w:t>
      </w:r>
      <w:r w:rsidRPr="00CA1F4E" w:rsidR="00BE1A2C">
        <w:t>wydzielających kwoty na budżet obywatelski wzrosły w</w:t>
      </w:r>
      <w:r w:rsidRPr="00CA1F4E" w:rsidR="00857F09">
        <w:t> </w:t>
      </w:r>
      <w:r w:rsidRPr="00CA1F4E" w:rsidR="00BE1A2C">
        <w:t>porównaniu do 2017 r. – odpowiednio o 3,3 p. proc. oraz 7,5 p. proc.</w:t>
      </w:r>
      <w:r w:rsidRPr="00CA1F4E" w:rsidR="00DC77CF">
        <w:t xml:space="preserve"> </w:t>
      </w:r>
      <w:r w:rsidRPr="00CA1F4E">
        <w:t xml:space="preserve">Budżety obywatelskie </w:t>
      </w:r>
      <w:r w:rsidRPr="00CA1F4E" w:rsidR="00BE1A2C">
        <w:t xml:space="preserve">natomiast sporadycznie wyodrębniały, podobnie jak w 2017 r., urzędy gmin wiejskich (1,5%) oraz </w:t>
      </w:r>
      <w:r w:rsidRPr="00CA1F4E">
        <w:t>starostwa powiatowe (</w:t>
      </w:r>
      <w:r w:rsidRPr="00CA1F4E" w:rsidR="00BE1A2C">
        <w:t>2,6%)</w:t>
      </w:r>
      <w:r w:rsidRPr="00CA1F4E">
        <w:t>.</w:t>
      </w:r>
    </w:p>
    <w:p w:rsidRPr="00CA1F4E" w:rsidR="00877A1F" w:rsidP="00877A1F" w:rsidRDefault="00877A1F" w14:paraId="593F8CDD" w14:textId="77777777">
      <w:pPr>
        <w:ind w:firstLine="0"/>
      </w:pPr>
    </w:p>
    <w:p w:rsidRPr="00CA1F4E" w:rsidR="00BA5587" w:rsidP="00877A1F" w:rsidRDefault="00BA5587" w14:paraId="59F030D0" w14:textId="2C2D1F89">
      <w:pPr>
        <w:ind w:firstLine="0"/>
      </w:pPr>
      <w:r w:rsidRPr="00CA1F4E">
        <w:t xml:space="preserve">Łącznie w </w:t>
      </w:r>
      <w:r w:rsidRPr="00CA1F4E" w:rsidR="003B7AEE">
        <w:t>2019 r. zgłoszono w ramach budżetu obywatelskiego 21,5 tys. projektów</w:t>
      </w:r>
      <w:r w:rsidRPr="00CA1F4E" w:rsidR="00BE1A2C">
        <w:t>, tj.</w:t>
      </w:r>
      <w:r w:rsidRPr="00CA1F4E" w:rsidR="00857F09">
        <w:t> </w:t>
      </w:r>
      <w:r w:rsidRPr="00CA1F4E" w:rsidR="00BE1A2C">
        <w:t>o</w:t>
      </w:r>
      <w:r w:rsidRPr="00CA1F4E" w:rsidR="00857F09">
        <w:t> </w:t>
      </w:r>
      <w:r w:rsidRPr="00CA1F4E" w:rsidR="00BE1A2C">
        <w:t>2,5 tys. więcej niż w 2017 r. Spośród nich do realizacji wybrano 5,7 tys. projektów, co stanowiło 26,4% wszystkich zgłoszonych projektów. Podobn</w:t>
      </w:r>
      <w:r w:rsidRPr="00CA1F4E" w:rsidR="0027345D">
        <w:t>y</w:t>
      </w:r>
      <w:r w:rsidRPr="00CA1F4E" w:rsidR="00BE1A2C">
        <w:t xml:space="preserve"> odsetek odnotowany został w 2017 r. – 26,5%. </w:t>
      </w:r>
      <w:r w:rsidRPr="00CA1F4E">
        <w:t xml:space="preserve">Średnio w jednej JST, która wyodrębniła budżet obywatelski, </w:t>
      </w:r>
      <w:r w:rsidRPr="00CA1F4E" w:rsidR="00DC77CF">
        <w:t>wybrano do realizacji</w:t>
      </w:r>
      <w:r w:rsidRPr="00CA1F4E">
        <w:t xml:space="preserve"> w jego ramach 14</w:t>
      </w:r>
      <w:r w:rsidR="0091764F">
        <w:t xml:space="preserve"> </w:t>
      </w:r>
      <w:r w:rsidRPr="00CA1F4E">
        <w:t>projektów, ale w</w:t>
      </w:r>
      <w:r w:rsidRPr="00CA1F4E" w:rsidR="008A4AD5">
        <w:t> </w:t>
      </w:r>
      <w:r w:rsidRPr="00CA1F4E">
        <w:t xml:space="preserve">połowie </w:t>
      </w:r>
      <w:r w:rsidRPr="00CA1F4E" w:rsidR="0027345D">
        <w:t>JST nie więcej niż 6 projektów. Takie same wartości wystąpiły w</w:t>
      </w:r>
      <w:r w:rsidR="0091764F">
        <w:t xml:space="preserve"> </w:t>
      </w:r>
      <w:r w:rsidRPr="00CA1F4E" w:rsidR="0027345D">
        <w:t>2017 r.</w:t>
      </w:r>
    </w:p>
    <w:p w:rsidRPr="00CA1F4E" w:rsidR="00877A1F" w:rsidP="00877A1F" w:rsidRDefault="00877A1F" w14:paraId="760BF098" w14:textId="77777777">
      <w:pPr>
        <w:ind w:firstLine="0"/>
      </w:pPr>
    </w:p>
    <w:p w:rsidRPr="00CA1F4E" w:rsidR="00DC77CF" w:rsidP="00DC77CF" w:rsidRDefault="00DC77CF" w14:paraId="636A2E88" w14:textId="7D09CBFB">
      <w:pPr>
        <w:ind w:firstLine="0"/>
      </w:pPr>
      <w:r w:rsidRPr="00CA1F4E">
        <w:t xml:space="preserve">Niespełna połowa wszystkich projektów wybranych do realizacji w ramach budżetu obywatelskiego </w:t>
      </w:r>
      <w:r w:rsidRPr="00CA1F4E" w:rsidR="00F055D6">
        <w:t xml:space="preserve">w 2019 r. </w:t>
      </w:r>
      <w:r w:rsidRPr="00CA1F4E">
        <w:t xml:space="preserve">przypadała na miasta na prawach powiatu (45,7%). Średnio na jedno miasto na prawach powiatu, które wyodrębniło budżet </w:t>
      </w:r>
      <w:r w:rsidRPr="00CA1F4E" w:rsidR="00EC49E9">
        <w:t>obywatelski</w:t>
      </w:r>
      <w:r w:rsidRPr="00CA1F4E">
        <w:t>, przypadał</w:t>
      </w:r>
      <w:r w:rsidRPr="00CA1F4E" w:rsidR="008A4AD5">
        <w:t>y</w:t>
      </w:r>
      <w:r w:rsidRPr="00CA1F4E">
        <w:t xml:space="preserve"> </w:t>
      </w:r>
      <w:r w:rsidRPr="00CA1F4E" w:rsidR="00EC49E9">
        <w:t>42</w:t>
      </w:r>
      <w:r w:rsidRPr="00CA1F4E">
        <w:t xml:space="preserve"> projekt</w:t>
      </w:r>
      <w:r w:rsidRPr="00CA1F4E" w:rsidR="008A4AD5">
        <w:t>y</w:t>
      </w:r>
      <w:r w:rsidRPr="00CA1F4E" w:rsidR="00EC49E9">
        <w:t xml:space="preserve"> wybranych do realizacji w</w:t>
      </w:r>
      <w:r w:rsidRPr="00CA1F4E" w:rsidR="008A4AD5">
        <w:t> </w:t>
      </w:r>
      <w:r w:rsidRPr="00CA1F4E" w:rsidR="00EC49E9">
        <w:t>2019 r.</w:t>
      </w:r>
      <w:r w:rsidRPr="00CA1F4E">
        <w:t xml:space="preserve">, ale w połowie </w:t>
      </w:r>
      <w:r w:rsidRPr="00CA1F4E" w:rsidR="008A4AD5">
        <w:t xml:space="preserve">z nich </w:t>
      </w:r>
      <w:r w:rsidRPr="00CA1F4E">
        <w:t>nie więcej niż 2</w:t>
      </w:r>
      <w:r w:rsidRPr="00CA1F4E" w:rsidR="00EC49E9">
        <w:t>3</w:t>
      </w:r>
      <w:r w:rsidRPr="00CA1F4E">
        <w:t xml:space="preserve"> projektów.</w:t>
      </w:r>
      <w:r w:rsidRPr="00CA1F4E" w:rsidR="00833CAE">
        <w:t xml:space="preserve"> Z kolei </w:t>
      </w:r>
      <w:r w:rsidRPr="00CA1F4E" w:rsidR="00CC4F58">
        <w:t xml:space="preserve">na urzędy miast i gmin przypadało 49,9% łącznej liczby projektów wybranych do realizacji w ramach budżetu obywatelskiego. Jednakże przeciętnie na jedną gminę </w:t>
      </w:r>
      <w:r w:rsidRPr="00CA1F4E" w:rsidR="008A4AD5">
        <w:t xml:space="preserve">było </w:t>
      </w:r>
      <w:r w:rsidRPr="00CA1F4E" w:rsidR="00CC4F58">
        <w:t>9 projektów, a mediana wyniosła 5</w:t>
      </w:r>
      <w:r w:rsidRPr="00CA1F4E" w:rsidR="00F055D6">
        <w:t xml:space="preserve"> projektów</w:t>
      </w:r>
      <w:r w:rsidRPr="00CA1F4E" w:rsidR="00CC4F58">
        <w:t>.</w:t>
      </w:r>
    </w:p>
    <w:p w:rsidRPr="00CA1F4E" w:rsidR="00CC4F58" w:rsidP="00DC77CF" w:rsidRDefault="00CC4F58" w14:paraId="48712FB2" w14:textId="77777777">
      <w:pPr>
        <w:ind w:firstLine="0"/>
      </w:pPr>
    </w:p>
    <w:p w:rsidRPr="00CA1F4E" w:rsidR="00BA5587" w:rsidP="00C85E6B" w:rsidRDefault="009D54A4" w14:paraId="42F20CB2" w14:textId="6FC22D5A">
      <w:pPr>
        <w:pStyle w:val="tabela"/>
        <w:ind w:hanging="1134"/>
        <w:jc w:val="left"/>
        <w:rPr>
          <w:rFonts w:ascii="Arial" w:hAnsi="Arial"/>
          <w:color w:val="009AA6"/>
          <w:sz w:val="20"/>
          <w:szCs w:val="20"/>
        </w:rPr>
      </w:pPr>
      <w:r w:rsidRPr="00CA1F4E">
        <w:rPr>
          <w:rFonts w:ascii="Fira Sans" w:hAnsi="Fira Sans"/>
          <w:noProof/>
          <w:color w:val="009AA6"/>
          <w:sz w:val="18"/>
          <w:szCs w:val="18"/>
          <w:shd w:val="clear" w:color="auto" w:fill="FFFFFF"/>
        </w:rPr>
        <w:drawing>
          <wp:anchor distT="0" distB="0" distL="114300" distR="114300" simplePos="0" relativeHeight="251842560" behindDoc="0" locked="0" layoutInCell="1" allowOverlap="1" wp14:editId="299BAC8E" wp14:anchorId="1BEFCBB9">
            <wp:simplePos x="0" y="0"/>
            <wp:positionH relativeFrom="margin">
              <wp:posOffset>746760</wp:posOffset>
            </wp:positionH>
            <wp:positionV relativeFrom="paragraph">
              <wp:posOffset>332740</wp:posOffset>
            </wp:positionV>
            <wp:extent cx="5362575" cy="2905125"/>
            <wp:effectExtent l="0" t="0" r="0" b="0"/>
            <wp:wrapSquare wrapText="bothSides"/>
            <wp:docPr id="133" name="Wykres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CA1F4E" w:rsidR="00BA5587">
        <w:rPr>
          <w:rFonts w:ascii="Fira Sans" w:hAnsi="Fira Sans"/>
          <w:color w:val="009AA6"/>
          <w:sz w:val="18"/>
          <w:szCs w:val="18"/>
        </w:rPr>
        <w:t>Wykres</w:t>
      </w:r>
      <w:r w:rsidRPr="00CA1F4E" w:rsidR="00857F09">
        <w:rPr>
          <w:rFonts w:ascii="Fira Sans" w:hAnsi="Fira Sans"/>
          <w:color w:val="009AA6"/>
          <w:sz w:val="18"/>
          <w:szCs w:val="18"/>
        </w:rPr>
        <w:t xml:space="preserve"> 1</w:t>
      </w:r>
      <w:r w:rsidR="00E752B1">
        <w:rPr>
          <w:rFonts w:ascii="Fira Sans" w:hAnsi="Fira Sans"/>
          <w:color w:val="009AA6"/>
          <w:sz w:val="18"/>
          <w:szCs w:val="18"/>
        </w:rPr>
        <w:t>1</w:t>
      </w:r>
      <w:r w:rsidRPr="00CA1F4E" w:rsidR="00877A1F">
        <w:rPr>
          <w:rFonts w:ascii="Fira Sans" w:hAnsi="Fira Sans"/>
          <w:color w:val="009AA6"/>
          <w:sz w:val="18"/>
          <w:szCs w:val="18"/>
        </w:rPr>
        <w:t>.</w:t>
      </w:r>
      <w:r w:rsidRPr="00CA1F4E" w:rsidR="00877A1F">
        <w:rPr>
          <w:rFonts w:ascii="Fira Sans" w:hAnsi="Fira Sans"/>
          <w:color w:val="009AA6"/>
          <w:sz w:val="18"/>
          <w:szCs w:val="18"/>
        </w:rPr>
        <w:tab/>
      </w:r>
      <w:r w:rsidRPr="00CA1F4E" w:rsidR="00BA5587">
        <w:rPr>
          <w:rFonts w:ascii="Fira Sans" w:hAnsi="Fira Sans"/>
          <w:color w:val="009AA6"/>
          <w:sz w:val="18"/>
          <w:szCs w:val="18"/>
        </w:rPr>
        <w:t>Odsetek jednostek samorządu terytorialnego, kt</w:t>
      </w:r>
      <w:r w:rsidRPr="00CA1F4E" w:rsidR="00877A1F">
        <w:rPr>
          <w:rFonts w:ascii="Fira Sans" w:hAnsi="Fira Sans"/>
          <w:color w:val="009AA6"/>
          <w:sz w:val="18"/>
          <w:szCs w:val="18"/>
        </w:rPr>
        <w:t xml:space="preserve">óre wyodrębniły kwotę na budżet </w:t>
      </w:r>
      <w:r w:rsidRPr="00CA1F4E" w:rsidR="00BA5587">
        <w:rPr>
          <w:rFonts w:ascii="Fira Sans" w:hAnsi="Fira Sans"/>
          <w:color w:val="009AA6"/>
          <w:sz w:val="18"/>
          <w:szCs w:val="18"/>
        </w:rPr>
        <w:t xml:space="preserve">obywatelski w </w:t>
      </w:r>
      <w:r w:rsidRPr="00CA1F4E" w:rsidR="00857F09">
        <w:rPr>
          <w:rFonts w:ascii="Fira Sans" w:hAnsi="Fira Sans"/>
          <w:color w:val="009AA6"/>
          <w:sz w:val="18"/>
          <w:szCs w:val="18"/>
        </w:rPr>
        <w:t> </w:t>
      </w:r>
      <w:r w:rsidRPr="00CA1F4E" w:rsidR="00BA5587">
        <w:rPr>
          <w:rFonts w:ascii="Fira Sans" w:hAnsi="Fira Sans"/>
          <w:color w:val="009AA6"/>
          <w:sz w:val="18"/>
          <w:szCs w:val="18"/>
        </w:rPr>
        <w:t xml:space="preserve">budżecie zrealizowanym </w:t>
      </w:r>
      <w:r w:rsidRPr="00CA1F4E" w:rsidR="00F46479">
        <w:rPr>
          <w:rFonts w:ascii="Fira Sans" w:hAnsi="Fira Sans"/>
          <w:color w:val="009AA6"/>
          <w:sz w:val="18"/>
          <w:szCs w:val="18"/>
        </w:rPr>
        <w:t>w 2019 r.</w:t>
      </w:r>
    </w:p>
    <w:p w:rsidRPr="00CA1F4E" w:rsidR="00BA5587" w:rsidP="00BA5587" w:rsidRDefault="00BA5587" w14:paraId="5ADDDAB6" w14:textId="7F816133">
      <w:pPr>
        <w:rPr>
          <w:rFonts w:ascii="Fira Sans SemiBold" w:hAnsi="Fira Sans SemiBold" w:eastAsia="Times New Roman"/>
          <w:bCs/>
          <w:noProof/>
          <w:color w:val="001D77"/>
          <w:lang w:eastAsia="pl-PL"/>
        </w:rPr>
      </w:pPr>
    </w:p>
    <w:p w:rsidRPr="00CA1F4E" w:rsidR="005D0E8E" w:rsidP="000D00D5" w:rsidRDefault="005D0E8E" w14:paraId="1F209804" w14:textId="44DAB6FA">
      <w:pPr>
        <w:ind w:firstLine="0"/>
      </w:pPr>
      <w:r w:rsidRPr="00CA1F4E">
        <w:lastRenderedPageBreak/>
        <w:t>Łączna wartość kosztorysowa projektów wybranych do realizacji</w:t>
      </w:r>
      <w:r w:rsidRPr="00CA1F4E" w:rsidR="00BA5587">
        <w:t xml:space="preserve"> w ramach budżetu obywatelskiego </w:t>
      </w:r>
      <w:r w:rsidRPr="00CA1F4E">
        <w:t>w 2019 r. wyniosła we wszystkich JST 665,8</w:t>
      </w:r>
      <w:r w:rsidRPr="00CA1F4E" w:rsidR="00BA5587">
        <w:t xml:space="preserve"> mln zł, przy czym </w:t>
      </w:r>
      <w:r w:rsidRPr="00CA1F4E">
        <w:t>63,7</w:t>
      </w:r>
      <w:r w:rsidRPr="00CA1F4E" w:rsidR="00BA5587">
        <w:t xml:space="preserve">% tej kwoty przypadło na miasta na prawach powiatu. </w:t>
      </w:r>
      <w:r w:rsidRPr="00CA1F4E">
        <w:t>Dla porównania w 2017 r. kwota ta wyniosła 486,7 mln zł.</w:t>
      </w:r>
    </w:p>
    <w:p w:rsidRPr="00CA1F4E" w:rsidR="005F4B86" w:rsidP="000D00D5" w:rsidRDefault="005F4B86" w14:paraId="5BB6DED7" w14:textId="77777777">
      <w:pPr>
        <w:ind w:firstLine="0"/>
      </w:pPr>
    </w:p>
    <w:p w:rsidRPr="00CA1F4E" w:rsidR="00BA5587" w:rsidP="000D00D5" w:rsidRDefault="005F4B86" w14:paraId="0C1C4DFD" w14:textId="5A1F965F">
      <w:pPr>
        <w:ind w:firstLine="0"/>
      </w:pPr>
      <w:r w:rsidRPr="00CA1F4E">
        <w:t xml:space="preserve">Średnia łączna wartość projektów wybranych do realizacji w ramach budżetu obywatelskiego przypadająca na jednostkę samorządu terytorialnego wyniosła w 2019 r. 1,7 mln zł, </w:t>
      </w:r>
      <w:r w:rsidRPr="00CA1F4E" w:rsidR="00BE2D87">
        <w:t>czyli o 0,3 mln zł więcej niż w 2017 r.</w:t>
      </w:r>
      <w:r w:rsidRPr="00CA1F4E">
        <w:t xml:space="preserve"> </w:t>
      </w:r>
      <w:r w:rsidRPr="00CA1F4E" w:rsidR="00BA5587">
        <w:t xml:space="preserve">Należy zwrócić uwagę na znaczne zróżnicowanie </w:t>
      </w:r>
      <w:r w:rsidRPr="00CA1F4E">
        <w:t>w tym obszarze</w:t>
      </w:r>
      <w:r w:rsidRPr="00CA1F4E" w:rsidR="00BA5587">
        <w:t>, co jest</w:t>
      </w:r>
      <w:r w:rsidRPr="00CA1F4E">
        <w:t xml:space="preserve"> związane z różną wielkością JST i budżetem, jakim dysponuje</w:t>
      </w:r>
      <w:r w:rsidRPr="00CA1F4E" w:rsidR="00BA5587">
        <w:t>. W</w:t>
      </w:r>
      <w:r w:rsidR="006E6A90">
        <w:t xml:space="preserve"> </w:t>
      </w:r>
      <w:r w:rsidRPr="00CA1F4E" w:rsidR="00BA5587">
        <w:t xml:space="preserve">połowie JST, które wyodrębniły budżet obywatelski, średnia wartość projektów </w:t>
      </w:r>
      <w:r w:rsidRPr="00CA1F4E">
        <w:t xml:space="preserve">wybranych do realizacji </w:t>
      </w:r>
      <w:r w:rsidRPr="00CA1F4E" w:rsidR="00BA5587">
        <w:t>nie przekraczała 0,</w:t>
      </w:r>
      <w:r w:rsidRPr="00CA1F4E" w:rsidR="00BE2D87">
        <w:t>4</w:t>
      </w:r>
      <w:r w:rsidRPr="00CA1F4E" w:rsidR="00BA5587">
        <w:t xml:space="preserve"> mln zł</w:t>
      </w:r>
      <w:r w:rsidRPr="00CA1F4E">
        <w:t xml:space="preserve"> (w</w:t>
      </w:r>
      <w:r w:rsidRPr="00CA1F4E" w:rsidR="00007394">
        <w:t> </w:t>
      </w:r>
      <w:r w:rsidRPr="00CA1F4E">
        <w:t>2017</w:t>
      </w:r>
      <w:r w:rsidRPr="00CA1F4E" w:rsidR="00007394">
        <w:t> </w:t>
      </w:r>
      <w:r w:rsidRPr="00CA1F4E">
        <w:t>r. – 0,3 mln zł)</w:t>
      </w:r>
      <w:r w:rsidRPr="00CA1F4E" w:rsidR="00BA5587">
        <w:t>.</w:t>
      </w:r>
    </w:p>
    <w:p w:rsidRPr="00CA1F4E" w:rsidR="005F4B86" w:rsidP="005F4B86" w:rsidRDefault="005F4B86" w14:paraId="1BE6F905" w14:textId="4E0FAE2B">
      <w:pPr>
        <w:ind w:firstLine="0"/>
      </w:pPr>
    </w:p>
    <w:p w:rsidRPr="00CA1F4E" w:rsidR="005F4B86" w:rsidP="005F4B86" w:rsidRDefault="005F4B86" w14:paraId="4A998595" w14:textId="08D89EEB">
      <w:pPr>
        <w:ind w:firstLine="0"/>
      </w:pPr>
      <w:r w:rsidRPr="00CA1F4E">
        <w:t xml:space="preserve">W 2019 r. </w:t>
      </w:r>
      <w:r w:rsidRPr="00CA1F4E" w:rsidR="00CD41CB">
        <w:t>najwyższą</w:t>
      </w:r>
      <w:r w:rsidRPr="00CA1F4E">
        <w:t xml:space="preserve"> średnią wartość projektów wybranych do realizacji w ramach budżetu obywatelskiego </w:t>
      </w:r>
      <w:r w:rsidRPr="00CA1F4E" w:rsidR="00797DD3">
        <w:t xml:space="preserve">na jedną JST </w:t>
      </w:r>
      <w:r w:rsidRPr="00CA1F4E" w:rsidR="00CD41CB">
        <w:t>odnotowano wśród urzędów marszałkowskich – 8,0 mln zł. W</w:t>
      </w:r>
      <w:r w:rsidR="006E6A90">
        <w:t xml:space="preserve"> </w:t>
      </w:r>
      <w:r w:rsidRPr="00CA1F4E" w:rsidR="00CD41CB">
        <w:t>tej grupie jednostek nastąpił znaczący wzrost tego parametru w porównaniu do 2017 r., co jest związane z</w:t>
      </w:r>
      <w:r w:rsidRPr="00CA1F4E" w:rsidR="00797DD3">
        <w:t> </w:t>
      </w:r>
      <w:r w:rsidRPr="00CA1F4E" w:rsidR="00CD41CB">
        <w:t>faktem, że wzrosła liczba urzędów marszałkowskich, które wyodrębniły budżet obywatelski (z 3</w:t>
      </w:r>
      <w:r w:rsidRPr="00CA1F4E" w:rsidR="00007394">
        <w:t> </w:t>
      </w:r>
      <w:r w:rsidRPr="00CA1F4E" w:rsidR="00CD41CB">
        <w:t>do 4 urzędów), a także wzrosła deklarowana kwota projektów wybranych do realizacji w tych jednostkach.</w:t>
      </w:r>
    </w:p>
    <w:p w:rsidRPr="00CA1F4E" w:rsidR="00CD41CB" w:rsidP="005F4B86" w:rsidRDefault="00CD41CB" w14:paraId="262D7285" w14:textId="77777777">
      <w:pPr>
        <w:ind w:firstLine="0"/>
      </w:pPr>
    </w:p>
    <w:p w:rsidRPr="00CA1F4E" w:rsidR="00CD41CB" w:rsidP="005F4B86" w:rsidRDefault="0065769D" w14:paraId="388F0D4B" w14:textId="4106BC8A">
      <w:pPr>
        <w:ind w:firstLine="0"/>
      </w:pPr>
      <w:r w:rsidRPr="00CA1F4E">
        <w:t>W porównaniu do 2017 r. wzrosła również średnia wartość projektów wybranych do realizacji w</w:t>
      </w:r>
      <w:r w:rsidRPr="00CA1F4E" w:rsidR="00857F09">
        <w:t> </w:t>
      </w:r>
      <w:r w:rsidRPr="00CA1F4E">
        <w:t>ramach budżetu obywatelskiego w urzędach miast na prawach powiatu (o 0,7 mln zł)</w:t>
      </w:r>
      <w:r w:rsidRPr="00CA1F4E" w:rsidR="00857F09">
        <w:t xml:space="preserve"> i w </w:t>
      </w:r>
      <w:r w:rsidRPr="00CA1F4E">
        <w:t>pozostałych urzędach miast i gmin (o 0,2 mln zł), w tym szczególnie w gminach miejskich (o</w:t>
      </w:r>
      <w:r w:rsidRPr="00CA1F4E" w:rsidR="00007394">
        <w:t> </w:t>
      </w:r>
      <w:r w:rsidRPr="00CA1F4E">
        <w:t>0,5</w:t>
      </w:r>
      <w:r w:rsidRPr="00CA1F4E" w:rsidR="00007394">
        <w:t> </w:t>
      </w:r>
      <w:r w:rsidRPr="00CA1F4E">
        <w:t>mln zł).</w:t>
      </w:r>
    </w:p>
    <w:p w:rsidRPr="00CA1F4E" w:rsidR="00C44E34" w:rsidP="00C44E34" w:rsidRDefault="00C44E34" w14:paraId="7C294F0F" w14:textId="77777777">
      <w:pPr>
        <w:ind w:left="0" w:firstLine="0"/>
      </w:pPr>
    </w:p>
    <w:p w:rsidRPr="00CA1F4E" w:rsidR="00BA5587" w:rsidP="00C85E6B" w:rsidRDefault="00BE2D87" w14:paraId="5AC9DB08" w14:textId="4832770F">
      <w:pPr>
        <w:pStyle w:val="tabela"/>
        <w:ind w:hanging="1134"/>
        <w:jc w:val="left"/>
        <w:rPr>
          <w:rFonts w:ascii="Arial" w:hAnsi="Arial"/>
          <w:color w:val="009AA6"/>
          <w:sz w:val="20"/>
          <w:szCs w:val="20"/>
        </w:rPr>
      </w:pPr>
      <w:r w:rsidRPr="00CA1F4E">
        <w:rPr>
          <w:noProof/>
          <w:sz w:val="18"/>
          <w:szCs w:val="18"/>
          <w:shd w:val="clear" w:color="auto" w:fill="FFFFFF"/>
        </w:rPr>
        <w:drawing>
          <wp:anchor distT="0" distB="0" distL="114300" distR="114300" simplePos="0" relativeHeight="251845632" behindDoc="0" locked="0" layoutInCell="1" allowOverlap="1" wp14:editId="74B7198C" wp14:anchorId="4F594452">
            <wp:simplePos x="0" y="0"/>
            <wp:positionH relativeFrom="margin">
              <wp:posOffset>556260</wp:posOffset>
            </wp:positionH>
            <wp:positionV relativeFrom="paragraph">
              <wp:posOffset>319405</wp:posOffset>
            </wp:positionV>
            <wp:extent cx="5524500" cy="2743200"/>
            <wp:effectExtent l="0" t="0" r="0" b="0"/>
            <wp:wrapSquare wrapText="bothSides"/>
            <wp:docPr id="134" name="Wykres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CA1F4E" w:rsidR="00BA5587">
        <w:rPr>
          <w:rFonts w:ascii="Fira Sans" w:hAnsi="Fira Sans"/>
          <w:color w:val="009AA6"/>
          <w:sz w:val="18"/>
          <w:szCs w:val="18"/>
        </w:rPr>
        <w:t xml:space="preserve">Wykres </w:t>
      </w:r>
      <w:r w:rsidRPr="00CA1F4E" w:rsidR="005B2E24">
        <w:rPr>
          <w:rFonts w:ascii="Fira Sans" w:hAnsi="Fira Sans"/>
          <w:color w:val="009AA6"/>
          <w:sz w:val="18"/>
          <w:szCs w:val="18"/>
        </w:rPr>
        <w:t>1</w:t>
      </w:r>
      <w:r w:rsidR="009D331A">
        <w:rPr>
          <w:rFonts w:ascii="Fira Sans" w:hAnsi="Fira Sans"/>
          <w:color w:val="009AA6"/>
          <w:sz w:val="18"/>
          <w:szCs w:val="18"/>
        </w:rPr>
        <w:t>2</w:t>
      </w:r>
      <w:r w:rsidRPr="00CA1F4E" w:rsidR="00BA5587">
        <w:rPr>
          <w:rFonts w:ascii="Fira Sans" w:hAnsi="Fira Sans"/>
          <w:color w:val="009AA6"/>
          <w:sz w:val="18"/>
          <w:szCs w:val="18"/>
        </w:rPr>
        <w:t xml:space="preserve">. </w:t>
      </w:r>
      <w:r w:rsidRPr="00CA1F4E" w:rsidR="00C44E34">
        <w:rPr>
          <w:rFonts w:ascii="Fira Sans" w:hAnsi="Fira Sans"/>
          <w:color w:val="009AA6"/>
          <w:sz w:val="18"/>
          <w:szCs w:val="18"/>
        </w:rPr>
        <w:tab/>
      </w:r>
      <w:r w:rsidRPr="00CA1F4E" w:rsidR="00BA5587">
        <w:rPr>
          <w:rFonts w:ascii="Fira Sans" w:hAnsi="Fira Sans"/>
          <w:color w:val="009AA6"/>
          <w:sz w:val="18"/>
          <w:szCs w:val="18"/>
        </w:rPr>
        <w:t>Średnia łączna wartość projektów wybranych do realizacji w ramach budżetu obywatelskiego w</w:t>
      </w:r>
      <w:r w:rsidRPr="00CA1F4E" w:rsidR="00166610">
        <w:rPr>
          <w:rFonts w:ascii="Fira Sans" w:hAnsi="Fira Sans"/>
          <w:color w:val="009AA6"/>
          <w:sz w:val="18"/>
          <w:szCs w:val="18"/>
        </w:rPr>
        <w:t> </w:t>
      </w:r>
      <w:r w:rsidRPr="00CA1F4E" w:rsidR="00BA5587">
        <w:rPr>
          <w:rFonts w:ascii="Fira Sans" w:hAnsi="Fira Sans"/>
          <w:color w:val="009AA6"/>
          <w:sz w:val="18"/>
          <w:szCs w:val="18"/>
        </w:rPr>
        <w:t xml:space="preserve">jednostkach samorządu terytorialnego </w:t>
      </w:r>
      <w:r w:rsidRPr="00CA1F4E" w:rsidR="00F46479">
        <w:rPr>
          <w:rFonts w:ascii="Fira Sans" w:hAnsi="Fira Sans"/>
          <w:color w:val="009AA6"/>
          <w:sz w:val="18"/>
          <w:szCs w:val="18"/>
        </w:rPr>
        <w:t>w 2019 r.</w:t>
      </w:r>
    </w:p>
    <w:p w:rsidRPr="00CA1F4E" w:rsidR="00BA5587" w:rsidP="00BA5587" w:rsidRDefault="00BA5587" w14:paraId="0CE4A2A4" w14:textId="4C4133C2">
      <w:pPr>
        <w:rPr>
          <w:rFonts w:ascii="Fira Sans SemiBold" w:hAnsi="Fira Sans SemiBold" w:eastAsia="Times New Roman"/>
          <w:bCs/>
          <w:noProof/>
          <w:color w:val="001D77"/>
          <w:lang w:eastAsia="pl-PL"/>
        </w:rPr>
      </w:pPr>
    </w:p>
    <w:p w:rsidRPr="00CA1F4E" w:rsidR="00BA5587" w:rsidP="00BA5587" w:rsidRDefault="00BA5587" w14:paraId="7EA214F3" w14:textId="77777777">
      <w:pPr>
        <w:ind w:left="567" w:firstLine="0"/>
        <w:rPr>
          <w:rFonts w:ascii="Fira Sans SemiBold" w:hAnsi="Fira Sans SemiBold" w:eastAsia="Times New Roman"/>
          <w:bCs/>
          <w:noProof/>
          <w:color w:val="001D77"/>
          <w:lang w:eastAsia="pl-PL"/>
        </w:rPr>
      </w:pPr>
    </w:p>
    <w:p w:rsidRPr="00CA1F4E" w:rsidR="00BA5587" w:rsidP="00C44E34" w:rsidRDefault="00BA5587" w14:paraId="3A403429" w14:textId="77777777">
      <w:pPr>
        <w:pStyle w:val="Nagwek1"/>
        <w:rPr>
          <w:noProof/>
          <w:lang w:eastAsia="pl-PL"/>
        </w:rPr>
      </w:pPr>
      <w:bookmarkStart w:name="_Toc531700858" w:id="5"/>
      <w:r w:rsidRPr="00CA1F4E">
        <w:rPr>
          <w:noProof/>
          <w:lang w:eastAsia="pl-PL"/>
        </w:rPr>
        <w:t>Informacja metodologiczna</w:t>
      </w:r>
      <w:bookmarkEnd w:id="5"/>
    </w:p>
    <w:p w:rsidRPr="00CA1F4E" w:rsidR="00C44E34" w:rsidP="00166610" w:rsidRDefault="00C44E34" w14:paraId="6D56BF21" w14:textId="77777777">
      <w:pPr>
        <w:ind w:firstLine="0"/>
        <w:rPr>
          <w:szCs w:val="19"/>
        </w:rPr>
      </w:pPr>
    </w:p>
    <w:bookmarkEnd w:id="0"/>
    <w:p w:rsidRPr="00CA1F4E" w:rsidR="00D12A7B" w:rsidP="00D12A7B" w:rsidRDefault="00D12A7B" w14:paraId="7E00F197" w14:textId="0A0475F2">
      <w:pPr>
        <w:ind w:firstLine="0"/>
        <w:rPr>
          <w:rFonts w:cs="Arial"/>
          <w:color w:val="000000" w:themeColor="text1"/>
          <w:szCs w:val="19"/>
        </w:rPr>
      </w:pPr>
      <w:r w:rsidRPr="00CA1F4E">
        <w:rPr>
          <w:rFonts w:cs="Arial"/>
          <w:color w:val="000000" w:themeColor="text1"/>
          <w:szCs w:val="19"/>
        </w:rPr>
        <w:t xml:space="preserve">Badanie zrealizowano w ramach projektu partnerskiego Ministerstwa Rodziny i Polityki Społecznej oraz Głównego Urzędu Statystycznego pt. </w:t>
      </w:r>
      <w:r w:rsidRPr="00CA1F4E">
        <w:rPr>
          <w:rFonts w:cs="Arial"/>
          <w:i/>
          <w:color w:val="000000" w:themeColor="text1"/>
          <w:szCs w:val="19"/>
        </w:rPr>
        <w:t>Zintegrowany System Monitorowania Sektora Ekonomii Społecznej</w:t>
      </w:r>
      <w:r w:rsidRPr="00CA1F4E">
        <w:rPr>
          <w:rFonts w:cs="Arial"/>
          <w:color w:val="000000" w:themeColor="text1"/>
          <w:szCs w:val="19"/>
        </w:rPr>
        <w:t xml:space="preserve"> współfinansowanego ze środków U</w:t>
      </w:r>
      <w:r w:rsidRPr="00CA1F4E" w:rsidR="002B3C13">
        <w:rPr>
          <w:rFonts w:cs="Arial"/>
          <w:color w:val="000000" w:themeColor="text1"/>
          <w:szCs w:val="19"/>
        </w:rPr>
        <w:t xml:space="preserve">nii </w:t>
      </w:r>
      <w:r w:rsidRPr="00CA1F4E">
        <w:rPr>
          <w:rFonts w:cs="Arial"/>
          <w:color w:val="000000" w:themeColor="text1"/>
          <w:szCs w:val="19"/>
        </w:rPr>
        <w:t>E</w:t>
      </w:r>
      <w:r w:rsidRPr="00CA1F4E" w:rsidR="002B3C13">
        <w:rPr>
          <w:rFonts w:cs="Arial"/>
          <w:color w:val="000000" w:themeColor="text1"/>
          <w:szCs w:val="19"/>
        </w:rPr>
        <w:t>uropejskiej</w:t>
      </w:r>
      <w:r w:rsidRPr="00CA1F4E">
        <w:rPr>
          <w:rFonts w:cs="Arial"/>
          <w:color w:val="000000" w:themeColor="text1"/>
          <w:szCs w:val="19"/>
        </w:rPr>
        <w:t xml:space="preserve"> w</w:t>
      </w:r>
      <w:r w:rsidR="006E6A90">
        <w:rPr>
          <w:rFonts w:cs="Arial"/>
          <w:color w:val="000000" w:themeColor="text1"/>
          <w:szCs w:val="19"/>
        </w:rPr>
        <w:t xml:space="preserve"> </w:t>
      </w:r>
      <w:r w:rsidRPr="00CA1F4E">
        <w:rPr>
          <w:rFonts w:cs="Arial"/>
          <w:color w:val="000000" w:themeColor="text1"/>
          <w:szCs w:val="19"/>
        </w:rPr>
        <w:t xml:space="preserve">ramach Programu Operacyjnego Wiedza Edukacja Rozwój. </w:t>
      </w:r>
    </w:p>
    <w:p w:rsidRPr="00CA1F4E" w:rsidR="00D12A7B" w:rsidP="00D12A7B" w:rsidRDefault="00D12A7B" w14:paraId="054124EC" w14:textId="77777777">
      <w:pPr>
        <w:ind w:firstLine="0"/>
        <w:rPr>
          <w:szCs w:val="19"/>
        </w:rPr>
      </w:pPr>
    </w:p>
    <w:p w:rsidRPr="00CA1F4E" w:rsidR="00D12A7B" w:rsidP="00D12A7B" w:rsidRDefault="00D12A7B" w14:paraId="2F3216FA" w14:textId="77777777">
      <w:pPr>
        <w:ind w:firstLine="0"/>
        <w:rPr>
          <w:szCs w:val="19"/>
        </w:rPr>
      </w:pPr>
      <w:r w:rsidRPr="00CA1F4E">
        <w:rPr>
          <w:szCs w:val="19"/>
        </w:rPr>
        <w:t xml:space="preserve">Badaniem objęte zostały wszystkie jednostki samorządu terytorialnego: 16 województw, 314 powiatów, 2477 gmin (w tym 66 miast na prawach powiatu i 18 dzielnic miasta stołecznego Warszawy). Udział w badaniu był dobrowolny. </w:t>
      </w:r>
    </w:p>
    <w:p w:rsidRPr="00CA1F4E" w:rsidR="00D12A7B" w:rsidP="00D12A7B" w:rsidRDefault="00D12A7B" w14:paraId="2FA832DD" w14:textId="77777777">
      <w:pPr>
        <w:ind w:firstLine="0"/>
        <w:rPr>
          <w:szCs w:val="19"/>
        </w:rPr>
      </w:pPr>
    </w:p>
    <w:p w:rsidRPr="00CA1F4E" w:rsidR="00D12A7B" w:rsidP="00D12A7B" w:rsidRDefault="00D12A7B" w14:paraId="62B40B0B" w14:textId="77777777">
      <w:pPr>
        <w:ind w:firstLine="0"/>
        <w:rPr>
          <w:szCs w:val="19"/>
        </w:rPr>
      </w:pPr>
      <w:r w:rsidRPr="00CA1F4E">
        <w:rPr>
          <w:szCs w:val="19"/>
        </w:rPr>
        <w:t xml:space="preserve">Podstawą przekazania danych przez jednostki był opracowany w ramach projektu formularz badania statystycznego ES-JST „Rozwój ekonomii społecznej w jednostkach samorządu terytorialnego”. Formularz przygotowano w trzech wersjach, odpowiadających kompetencjom </w:t>
      </w:r>
      <w:r w:rsidRPr="00CA1F4E">
        <w:rPr>
          <w:szCs w:val="19"/>
        </w:rPr>
        <w:lastRenderedPageBreak/>
        <w:t xml:space="preserve">jednostki samorządu terytorialnego (dla urzędów miast i gmin ES-G, starostw powiatowych ES-P i urzędów marszałkowskich ES-W). </w:t>
      </w:r>
    </w:p>
    <w:p w:rsidRPr="00CA1F4E" w:rsidR="00D12A7B" w:rsidP="00D12A7B" w:rsidRDefault="00D12A7B" w14:paraId="30189F21" w14:textId="77777777">
      <w:pPr>
        <w:ind w:firstLine="0"/>
        <w:rPr>
          <w:szCs w:val="19"/>
        </w:rPr>
      </w:pPr>
    </w:p>
    <w:p w:rsidRPr="00CA1F4E" w:rsidR="00D12A7B" w:rsidP="00D12A7B" w:rsidRDefault="00D12A7B" w14:paraId="3B9D91AD" w14:textId="77777777">
      <w:pPr>
        <w:ind w:firstLine="0"/>
        <w:rPr>
          <w:szCs w:val="19"/>
        </w:rPr>
      </w:pPr>
      <w:r w:rsidRPr="00CA1F4E">
        <w:rPr>
          <w:szCs w:val="19"/>
        </w:rPr>
        <w:t>Formularz składał się z 4 działów tematycznych: Działalność związana z rozwojem ekonomii społecznej, Realizacja zadań publicznych, Zamówienia publiczne, Wybrane formy partycypacji lokalnej.</w:t>
      </w:r>
    </w:p>
    <w:p w:rsidRPr="00CA1F4E" w:rsidR="00D12A7B" w:rsidP="00D12A7B" w:rsidRDefault="00D12A7B" w14:paraId="26EA67C6" w14:textId="77777777">
      <w:pPr>
        <w:ind w:firstLine="0"/>
        <w:rPr>
          <w:szCs w:val="19"/>
        </w:rPr>
      </w:pPr>
    </w:p>
    <w:p w:rsidRPr="00CA1F4E" w:rsidR="00D12A7B" w:rsidP="00D12A7B" w:rsidRDefault="00D12A7B" w14:paraId="099BED2D" w14:textId="39FF9BA9">
      <w:pPr>
        <w:ind w:firstLine="0"/>
        <w:rPr>
          <w:szCs w:val="19"/>
        </w:rPr>
      </w:pPr>
      <w:r w:rsidRPr="00CA1F4E">
        <w:rPr>
          <w:szCs w:val="19"/>
        </w:rPr>
        <w:t>Badanie realizowano na Portalu Sprawozdawczym za pomocą elektronicznej wersji formularza  z zachowaniem możliwości przesłania do U</w:t>
      </w:r>
      <w:r w:rsidRPr="00CA1F4E" w:rsidR="004938EA">
        <w:rPr>
          <w:szCs w:val="19"/>
        </w:rPr>
        <w:t xml:space="preserve">rzędu </w:t>
      </w:r>
      <w:r w:rsidRPr="00CA1F4E">
        <w:rPr>
          <w:szCs w:val="19"/>
        </w:rPr>
        <w:t>S</w:t>
      </w:r>
      <w:r w:rsidRPr="00CA1F4E" w:rsidR="004938EA">
        <w:rPr>
          <w:szCs w:val="19"/>
        </w:rPr>
        <w:t>tatystycznego we</w:t>
      </w:r>
      <w:r w:rsidRPr="00CA1F4E">
        <w:rPr>
          <w:szCs w:val="19"/>
        </w:rPr>
        <w:t xml:space="preserve"> Wrocław</w:t>
      </w:r>
      <w:r w:rsidRPr="00CA1F4E" w:rsidR="004938EA">
        <w:rPr>
          <w:szCs w:val="19"/>
        </w:rPr>
        <w:t>iu</w:t>
      </w:r>
      <w:r w:rsidRPr="00CA1F4E">
        <w:rPr>
          <w:szCs w:val="19"/>
        </w:rPr>
        <w:t xml:space="preserve"> sprawozdania wypełnionego w formie papierowej.</w:t>
      </w:r>
    </w:p>
    <w:p w:rsidRPr="00CA1F4E" w:rsidR="00D12A7B" w:rsidP="00D12A7B" w:rsidRDefault="00D12A7B" w14:paraId="3DE68D72" w14:textId="77777777">
      <w:pPr>
        <w:ind w:firstLine="0"/>
        <w:rPr>
          <w:szCs w:val="19"/>
        </w:rPr>
      </w:pPr>
    </w:p>
    <w:p w:rsidRPr="00CA1F4E" w:rsidR="00D12A7B" w:rsidP="00D12A7B" w:rsidRDefault="00D12A7B" w14:paraId="50CD2DCC" w14:textId="02FBF7BB">
      <w:pPr>
        <w:ind w:firstLine="0"/>
        <w:rPr>
          <w:szCs w:val="19"/>
        </w:rPr>
      </w:pPr>
      <w:r w:rsidRPr="00CA1F4E">
        <w:rPr>
          <w:szCs w:val="19"/>
        </w:rPr>
        <w:t>Badanie zostało przeprowadzone w okresie od 11 maja do 8 czerwca 2020 r. Otrzymano wysoki zwrot formularzy. Sprawozdanie wypełniły 2774 jednostki (98%): 2447 gmin (98%), 311 powiatów (96%) i</w:t>
      </w:r>
      <w:r w:rsidR="001D1FBB">
        <w:rPr>
          <w:szCs w:val="19"/>
        </w:rPr>
        <w:t> </w:t>
      </w:r>
      <w:r w:rsidRPr="00CA1F4E">
        <w:rPr>
          <w:szCs w:val="19"/>
        </w:rPr>
        <w:t>16</w:t>
      </w:r>
      <w:r w:rsidR="001D1FBB">
        <w:rPr>
          <w:szCs w:val="19"/>
        </w:rPr>
        <w:t> </w:t>
      </w:r>
      <w:r w:rsidRPr="00CA1F4E">
        <w:rPr>
          <w:szCs w:val="19"/>
        </w:rPr>
        <w:t>województw (100%).</w:t>
      </w:r>
      <w:r w:rsidRPr="00CA1F4E" w:rsidR="00466DBF">
        <w:rPr>
          <w:szCs w:val="19"/>
        </w:rPr>
        <w:t xml:space="preserve"> Dla porównania w badaniu za rok sprawozdawczy 2017 r. sprawozdanie wypełniło 2726 jednostek (96%): 2406 gmin (96%), 304 powiaty (96%) i 16 województw (100%).</w:t>
      </w:r>
    </w:p>
    <w:p w:rsidRPr="00CA1F4E" w:rsidR="00D12A7B" w:rsidP="00D12A7B" w:rsidRDefault="00D12A7B" w14:paraId="6A62CDB6" w14:textId="77777777">
      <w:pPr>
        <w:ind w:firstLine="0"/>
        <w:rPr>
          <w:szCs w:val="19"/>
        </w:rPr>
      </w:pPr>
    </w:p>
    <w:p w:rsidRPr="00CA1F4E" w:rsidR="00D12A7B" w:rsidP="00D12A7B" w:rsidRDefault="00D12A7B" w14:paraId="6B7AC0D1" w14:textId="45B0B503">
      <w:pPr>
        <w:ind w:firstLine="0"/>
        <w:rPr>
          <w:b/>
          <w:color w:val="009AA6"/>
          <w:sz w:val="32"/>
        </w:rPr>
      </w:pPr>
      <w:r w:rsidRPr="00CA1F4E">
        <w:rPr>
          <w:szCs w:val="19"/>
        </w:rPr>
        <w:t xml:space="preserve">W </w:t>
      </w:r>
      <w:r w:rsidRPr="00CA1F4E" w:rsidR="00023480">
        <w:rPr>
          <w:szCs w:val="19"/>
        </w:rPr>
        <w:t>niniejszej notatce</w:t>
      </w:r>
      <w:r w:rsidRPr="00CA1F4E">
        <w:rPr>
          <w:szCs w:val="19"/>
        </w:rPr>
        <w:t xml:space="preserve"> dane zostały zaprezentowane w podziale na cztery rodzaje JST ze względu na różnice w posiadanych kompetencjach. Urzędy miast na prawach powiatu wydzielono jako oddzielną grupę jednostek, w związku z czym dane pochodzące z tych JST nie zawierają się w grupie urzędów miast i gmin.</w:t>
      </w:r>
      <w:r w:rsidRPr="00CA1F4E" w:rsidR="00466DBF">
        <w:rPr>
          <w:szCs w:val="19"/>
        </w:rPr>
        <w:t xml:space="preserve"> </w:t>
      </w:r>
    </w:p>
    <w:p w:rsidRPr="00CA1F4E" w:rsidR="00D12A7B" w:rsidP="00247A57" w:rsidRDefault="00D12A7B" w14:paraId="169C1C93" w14:textId="77777777"/>
    <w:p w:rsidRPr="00CA1F4E" w:rsidR="00AA7285" w:rsidP="00AA7285" w:rsidRDefault="00247A57" w14:paraId="715B0883" w14:textId="77777777">
      <w:pPr>
        <w:ind w:firstLine="0"/>
      </w:pPr>
      <w:r w:rsidRPr="00CA1F4E">
        <w:t xml:space="preserve">Ponadto </w:t>
      </w:r>
      <w:r w:rsidRPr="00CA1F4E" w:rsidR="00AA7285">
        <w:t xml:space="preserve">należy mieć na uwadze, że dla następujących zagadnień wprowadzono w formularzu za 2019 r. zmiany, które skutkują brakiem porównywalności tych danych do pomiaru przeprowadzonego za 2017 r.:  </w:t>
      </w:r>
    </w:p>
    <w:p w:rsidRPr="00CA1F4E" w:rsidR="00247A57" w:rsidP="00AA7285" w:rsidRDefault="00AA7285" w14:paraId="32CF8D17" w14:textId="12B1625D">
      <w:pPr>
        <w:pStyle w:val="Akapitzlist"/>
        <w:numPr>
          <w:ilvl w:val="0"/>
          <w:numId w:val="49"/>
        </w:numPr>
      </w:pPr>
      <w:r w:rsidRPr="00CA1F4E">
        <w:t>dodano pytanie o tryb realizacji zadań publicznych, w ramach którego wydatkowano najwięcej środków;</w:t>
      </w:r>
    </w:p>
    <w:p w:rsidRPr="00CA1F4E" w:rsidR="00AA7285" w:rsidP="00AA7285" w:rsidRDefault="00A76AFE" w14:paraId="3A174727" w14:textId="5C8BDA35">
      <w:pPr>
        <w:pStyle w:val="Akapitzlist"/>
        <w:numPr>
          <w:ilvl w:val="0"/>
          <w:numId w:val="49"/>
        </w:numPr>
      </w:pPr>
      <w:r w:rsidRPr="00CA1F4E">
        <w:t>zrezygnowano z pytania</w:t>
      </w:r>
      <w:r w:rsidRPr="00CA1F4E" w:rsidR="00AA7285">
        <w:t xml:space="preserve"> o liczbę zamówień wyłączonych z obowiązku stosowania ustawy PZP</w:t>
      </w:r>
      <w:r w:rsidRPr="00CA1F4E">
        <w:t>;</w:t>
      </w:r>
    </w:p>
    <w:p w:rsidRPr="00CA1F4E" w:rsidR="00A76AFE" w:rsidP="00AA7285" w:rsidRDefault="00A76AFE" w14:paraId="7143FD35" w14:textId="19E497D9">
      <w:pPr>
        <w:pStyle w:val="Akapitzlist"/>
        <w:numPr>
          <w:ilvl w:val="0"/>
          <w:numId w:val="49"/>
        </w:numPr>
      </w:pPr>
      <w:r w:rsidRPr="00CA1F4E">
        <w:t>zrezygnowano z pytania o liczbę centrów integracji społeczne, klubów integracji społecznej, zakładów aktywności zawodowej i spółek-non-profit, których JST była założycielem;</w:t>
      </w:r>
    </w:p>
    <w:p w:rsidR="00A76AFE" w:rsidP="00AA7285" w:rsidRDefault="00A76AFE" w14:paraId="7C3F0D0D" w14:textId="71A21780">
      <w:pPr>
        <w:pStyle w:val="Akapitzlist"/>
        <w:numPr>
          <w:ilvl w:val="0"/>
          <w:numId w:val="49"/>
        </w:numPr>
      </w:pPr>
      <w:r w:rsidRPr="00CA1F4E">
        <w:t>przeformułowano treść pytań o formę prowadzonych konsultacji społecznych.</w:t>
      </w:r>
    </w:p>
    <w:p w:rsidR="001E5F31" w:rsidP="001E5F31" w:rsidRDefault="001E5F31" w14:paraId="0BBD79FB" w14:textId="77777777"/>
    <w:p w:rsidRPr="009D331A" w:rsidR="001E5F31" w:rsidP="009D331A" w:rsidRDefault="009D331A" w14:paraId="692D3E6B" w14:textId="28127F57">
      <w:pPr>
        <w:ind w:left="708" w:firstLine="426"/>
        <w:rPr>
          <w:rFonts w:eastAsia="Times New Roman" w:cs="Arial"/>
          <w:b/>
          <w:color w:val="009AA6"/>
          <w:sz w:val="18"/>
          <w:szCs w:val="18"/>
          <w:lang w:eastAsia="pl-PL"/>
        </w:rPr>
      </w:pPr>
      <w:r w:rsidRPr="009D331A">
        <w:rPr>
          <w:rFonts w:eastAsia="Times New Roman" w:cs="Arial"/>
          <w:b/>
          <w:color w:val="009AA6"/>
          <w:sz w:val="18"/>
          <w:szCs w:val="18"/>
          <w:lang w:eastAsia="pl-PL"/>
        </w:rPr>
        <w:t>Konstrukcja wskaźnika syntetycznego trybu, w ramach którego wydatkowano najwięcej środków</w:t>
      </w:r>
    </w:p>
    <w:p w:rsidR="001E5F31" w:rsidP="001E5F31" w:rsidRDefault="001E5F31" w14:paraId="07C08CC1" w14:textId="77777777"/>
    <w:p w:rsidR="0021279E" w:rsidP="009D331A" w:rsidRDefault="009D331A" w14:paraId="5CDFD132" w14:textId="3A653455">
      <w:pPr>
        <w:ind w:firstLine="0"/>
      </w:pPr>
      <w:r w:rsidRPr="0021279E">
        <w:t>JST w</w:t>
      </w:r>
      <w:r w:rsidRPr="0021279E" w:rsidR="001E5F31">
        <w:t xml:space="preserve"> sprawozdaniu </w:t>
      </w:r>
      <w:r w:rsidRPr="0021279E">
        <w:t xml:space="preserve">wskazywały </w:t>
      </w:r>
      <w:r w:rsidRPr="0021279E" w:rsidR="00163CB0">
        <w:t xml:space="preserve">oddzielnie </w:t>
      </w:r>
      <w:r w:rsidRPr="0021279E" w:rsidR="001E5F31">
        <w:t>dla każdego obszaru usług społecznych wszystkie tryby</w:t>
      </w:r>
      <w:r w:rsidRPr="0021279E" w:rsidR="0021279E">
        <w:t xml:space="preserve">, w jakich świadczono usługi, a następnie określały </w:t>
      </w:r>
      <w:r w:rsidRPr="0021279E" w:rsidR="001E5F31">
        <w:t xml:space="preserve">tryb, w ramach którego wydatkowano najwięcej środków. </w:t>
      </w:r>
      <w:r w:rsidR="0021279E">
        <w:t>Określenie trybu, w ramach którego wydatkowano najwięcej środków, opierało się zatem na wskazaniu JST, a nie anali</w:t>
      </w:r>
      <w:r w:rsidR="009F2C2F">
        <w:t>zowaniu kwot</w:t>
      </w:r>
      <w:r w:rsidR="0021279E">
        <w:t xml:space="preserve"> wyda</w:t>
      </w:r>
      <w:r w:rsidR="009F2C2F">
        <w:t xml:space="preserve">tkowanych w poszczególnych trybach. </w:t>
      </w:r>
    </w:p>
    <w:p w:rsidR="0021279E" w:rsidP="009D331A" w:rsidRDefault="0021279E" w14:paraId="0F3E20E4" w14:textId="77777777">
      <w:pPr>
        <w:ind w:firstLine="0"/>
      </w:pPr>
    </w:p>
    <w:p w:rsidRPr="0021279E" w:rsidR="0021279E" w:rsidP="009D331A" w:rsidRDefault="001E5F31" w14:paraId="5DF8C4A2" w14:textId="194A5C48">
      <w:pPr>
        <w:ind w:firstLine="0"/>
      </w:pPr>
      <w:r w:rsidRPr="0021279E">
        <w:t>By pokazać</w:t>
      </w:r>
      <w:r w:rsidR="009F2C2F">
        <w:t xml:space="preserve"> zatem </w:t>
      </w:r>
      <w:r w:rsidRPr="0021279E">
        <w:t xml:space="preserve">skalę wykorzystania poszczególnych trybów łącznie we wszystkich obszarach, które były świadczone w JST przygotowano wskaźnik, w którym uśredniono odpowiedzi dotyczące wszystkich obszarów, które były w danej JST świadczone. </w:t>
      </w:r>
    </w:p>
    <w:p w:rsidRPr="0021279E" w:rsidR="0021279E" w:rsidP="009D331A" w:rsidRDefault="0021279E" w14:paraId="2A695972" w14:textId="77777777">
      <w:pPr>
        <w:ind w:firstLine="0"/>
      </w:pPr>
    </w:p>
    <w:p w:rsidR="001E5F31" w:rsidP="009D331A" w:rsidRDefault="001E5F31" w14:paraId="00E48196" w14:textId="2BC423DA">
      <w:pPr>
        <w:ind w:firstLine="0"/>
      </w:pPr>
      <w:r w:rsidRPr="0021279E">
        <w:t xml:space="preserve">Przy każdej JST najpierw sumowano wystąpienia </w:t>
      </w:r>
      <w:r w:rsidRPr="0021279E" w:rsidR="0021279E">
        <w:t xml:space="preserve">poszczególnych </w:t>
      </w:r>
      <w:r w:rsidRPr="0021279E">
        <w:t>trybów w pozycji „w ramach którego trybu wydatkowano najwięcej środków” dla obszarów, które były w danej JST świadczone, a</w:t>
      </w:r>
      <w:r w:rsidR="001D1FBB">
        <w:t> </w:t>
      </w:r>
      <w:bookmarkStart w:name="_GoBack" w:id="6"/>
      <w:bookmarkEnd w:id="6"/>
      <w:r w:rsidRPr="0021279E">
        <w:t>następnie podzielono przez ich liczbę. Tak przeliczone dane w ramach poszczególnych trybów zsumowano dla wszystkich JST, a następnie policzono strukturę, gdzie podstawą procentowania był ogół JST.</w:t>
      </w:r>
      <w:r w:rsidR="00981D4C">
        <w:t xml:space="preserve"> </w:t>
      </w:r>
    </w:p>
    <w:p w:rsidRPr="00CA1F4E" w:rsidR="009D331A" w:rsidRDefault="009D331A" w14:paraId="03B11626" w14:textId="77777777"/>
    <w:sectPr w:rsidRPr="00CA1F4E" w:rsidR="009D331A" w:rsidSect="00690A0F">
      <w:headerReference w:type="even" r:id="rId21"/>
      <w:headerReference w:type="default" r:id="rId22"/>
      <w:footerReference w:type="default" r:id="rId23"/>
      <w:headerReference w:type="first" r:id="rId24"/>
      <w:pgSz w:w="11907" w:h="16839" w:code="9"/>
      <w:pgMar w:top="1418" w:right="1134" w:bottom="993"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43217" w14:textId="77777777" w:rsidR="0077594C" w:rsidRDefault="0077594C" w:rsidP="00467C03">
      <w:r>
        <w:separator/>
      </w:r>
    </w:p>
  </w:endnote>
  <w:endnote w:type="continuationSeparator" w:id="0">
    <w:p w14:paraId="60E17870" w14:textId="77777777" w:rsidR="0077594C" w:rsidRDefault="0077594C" w:rsidP="0046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panose1 w:val="020B0503050000020004"/>
    <w:charset w:val="EE"/>
    <w:family w:val="swiss"/>
    <w:pitch w:val="variable"/>
    <w:sig w:usb0="600002FF" w:usb1="00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heSerifOffice">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ヒラギノ角ゴ Pro W3">
    <w:altName w:val="MS Gothic"/>
    <w:charset w:val="80"/>
    <w:family w:val="auto"/>
    <w:pitch w:val="variable"/>
    <w:sig w:usb0="00000000" w:usb1="7AC7FFFF" w:usb2="00000012" w:usb3="00000000" w:csb0="0002000D" w:csb1="00000000"/>
  </w:font>
  <w:font w:name="Fira Sans Extra Condensed SemiB">
    <w:panose1 w:val="020B0603050000020004"/>
    <w:charset w:val="EE"/>
    <w:family w:val="swiss"/>
    <w:pitch w:val="variable"/>
    <w:sig w:usb0="600002FF" w:usb1="00000001" w:usb2="00000000" w:usb3="00000000" w:csb0="0000019F" w:csb1="00000000"/>
  </w:font>
  <w:font w:name="Fira Sans Light">
    <w:panose1 w:val="020B04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442790"/>
      <w:docPartObj>
        <w:docPartGallery w:val="Page Numbers (Bottom of Page)"/>
        <w:docPartUnique/>
      </w:docPartObj>
    </w:sdtPr>
    <w:sdtContent>
      <w:p w14:paraId="7D62769E" w14:textId="148BFBF9" w:rsidR="0077594C" w:rsidRDefault="0077594C">
        <w:pPr>
          <w:pStyle w:val="Stopka"/>
          <w:jc w:val="center"/>
        </w:pPr>
        <w:r>
          <w:fldChar w:fldCharType="begin"/>
        </w:r>
        <w:r>
          <w:instrText>PAGE   \* MERGEFORMAT</w:instrText>
        </w:r>
        <w:r>
          <w:fldChar w:fldCharType="separate"/>
        </w:r>
        <w:r w:rsidR="001D1FBB">
          <w:rPr>
            <w:noProof/>
          </w:rPr>
          <w:t>16</w:t>
        </w:r>
        <w:r>
          <w:fldChar w:fldCharType="end"/>
        </w:r>
      </w:p>
    </w:sdtContent>
  </w:sdt>
  <w:p w14:paraId="3721C29A" w14:textId="77777777" w:rsidR="0077594C" w:rsidRDefault="007759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9C783" w14:textId="77777777" w:rsidR="0077594C" w:rsidRDefault="0077594C" w:rsidP="00467C03">
      <w:r>
        <w:separator/>
      </w:r>
    </w:p>
  </w:footnote>
  <w:footnote w:type="continuationSeparator" w:id="0">
    <w:p w14:paraId="151D21B7" w14:textId="77777777" w:rsidR="0077594C" w:rsidRDefault="0077594C" w:rsidP="00467C03">
      <w:r>
        <w:continuationSeparator/>
      </w:r>
    </w:p>
  </w:footnote>
  <w:footnote w:id="1">
    <w:p w14:paraId="2916A7D7" w14:textId="180B4D1A" w:rsidR="0077594C" w:rsidRDefault="0077594C">
      <w:pPr>
        <w:pStyle w:val="Tekstprzypisudolnego"/>
      </w:pPr>
      <w:r>
        <w:rPr>
          <w:rStyle w:val="Odwoanieprzypisudolnego"/>
        </w:rPr>
        <w:footnoteRef/>
      </w:r>
      <w:r>
        <w:t xml:space="preserve"> W pytaniu dotyczącym obowiązywania strategii rozwoju nie uwzględniono w ogóle JST dzielnic m.st. Warszawy.</w:t>
      </w:r>
    </w:p>
  </w:footnote>
  <w:footnote w:id="2">
    <w:p w14:paraId="4960477D" w14:textId="11DA1AE2" w:rsidR="0077594C" w:rsidRPr="00402E86" w:rsidRDefault="0077594C" w:rsidP="003F7A8E">
      <w:pPr>
        <w:pStyle w:val="Tekstprzypisudolnego"/>
      </w:pPr>
      <w:r w:rsidRPr="00981D4C">
        <w:rPr>
          <w:rStyle w:val="Odwoanieprzypisudolnego"/>
        </w:rPr>
        <w:footnoteRef/>
      </w:r>
      <w:r w:rsidRPr="00981D4C">
        <w:t xml:space="preserve"> Opis konstrukcji wskaźnika przedstawiony został w Informacji metodologicznej.</w:t>
      </w:r>
    </w:p>
  </w:footnote>
  <w:footnote w:id="3">
    <w:p w14:paraId="7FB46736" w14:textId="0DA355C3" w:rsidR="0077594C" w:rsidRDefault="0077594C">
      <w:pPr>
        <w:pStyle w:val="Tekstprzypisudolnego"/>
      </w:pPr>
      <w:r w:rsidRPr="00402E86">
        <w:rPr>
          <w:rStyle w:val="Odwoanieprzypisudolnego"/>
        </w:rPr>
        <w:footnoteRef/>
      </w:r>
      <w:r w:rsidRPr="00402E86">
        <w:t xml:space="preserve"> Tryb, w ramach którego wydatkowano najwięcej środków określany</w:t>
      </w:r>
      <w:r>
        <w:t xml:space="preserve"> był na podstawie wskazania JST, a nie analizy danych dotyczących kwot wydatkowanych środków.</w:t>
      </w:r>
    </w:p>
  </w:footnote>
  <w:footnote w:id="4">
    <w:p w14:paraId="3EA1BA2B" w14:textId="18B55AE6" w:rsidR="0077594C" w:rsidRDefault="0077594C" w:rsidP="004378BC">
      <w:pPr>
        <w:pStyle w:val="Tekstprzypisudolnego"/>
      </w:pPr>
      <w:r>
        <w:rPr>
          <w:rStyle w:val="Odwoanieprzypisudolnego"/>
        </w:rPr>
        <w:footnoteRef/>
      </w:r>
      <w:r>
        <w:t xml:space="preserve"> Informacja na podstawie danych pochodzących ze źródeł administracyjnych pozyskanych w ramach Programu Badań Statystycznych Statystyki Publicznej: od wojewodów dotyczące CIS, KIS oraz ZAZ (w zakresie rejestrów i ewidencji placówek); z Systemu Przetwarzania Danych z Samorządów Powiatowych PFRON (w zakresie liczby WTZ oraz ich działalności).    </w:t>
      </w:r>
    </w:p>
  </w:footnote>
  <w:footnote w:id="5">
    <w:p w14:paraId="207FFC6E" w14:textId="0EDA71D1" w:rsidR="0077594C" w:rsidRDefault="0077594C">
      <w:pPr>
        <w:pStyle w:val="Tekstprzypisudolnego"/>
      </w:pPr>
      <w:r>
        <w:rPr>
          <w:rStyle w:val="Odwoanieprzypisudolnego"/>
        </w:rPr>
        <w:footnoteRef/>
      </w:r>
      <w:r>
        <w:t xml:space="preserve"> </w:t>
      </w:r>
      <w:r w:rsidRPr="009A3E82">
        <w:t xml:space="preserve">Zgodnie z art. 35 ust.1 pkt 6 ustawy o rehabilitacji zawodowej i społecznej oraz zatrudnianiu osób niepełnosprawnych (j.t. </w:t>
      </w:r>
      <w:r w:rsidRPr="00B05E1D">
        <w:t>Dz.U. 2020 poz. 426</w:t>
      </w:r>
      <w:r w:rsidRPr="009A3E82">
        <w:t>) do zadań samorządu województwa należy udzielanie dofinansowania kosztów tworzenia i działalności zakładów aktywności zawodowej ze środków Państwowego Funduszu Rehabilitacji Osób Niepełnosprawnych.</w:t>
      </w:r>
    </w:p>
  </w:footnote>
  <w:footnote w:id="6">
    <w:p w14:paraId="238A1DF1" w14:textId="7F9A56A7" w:rsidR="0077594C" w:rsidRDefault="0077594C">
      <w:pPr>
        <w:pStyle w:val="Tekstprzypisudolnego"/>
      </w:pPr>
      <w:r>
        <w:rPr>
          <w:rStyle w:val="Odwoanieprzypisudolnego"/>
        </w:rPr>
        <w:footnoteRef/>
      </w:r>
      <w:r>
        <w:t xml:space="preserve"> Zgodnie z art. 10b ust. 2 pkt 2a </w:t>
      </w:r>
      <w:r w:rsidRPr="009A3E82">
        <w:t xml:space="preserve">ustawy o rehabilitacji zawodowej i społecznej oraz zatrudnianiu osób niepełnosprawnych </w:t>
      </w:r>
      <w:r>
        <w:t>k</w:t>
      </w:r>
      <w:r w:rsidRPr="007E1260">
        <w:t>oszty działalności</w:t>
      </w:r>
      <w:r>
        <w:t xml:space="preserve"> WTZ</w:t>
      </w:r>
      <w:r w:rsidRPr="007E1260">
        <w:t xml:space="preserve"> są finansowane ze środków samorządu powiatowego w wysokości co najmniej 10% tych kosztów.</w:t>
      </w:r>
    </w:p>
  </w:footnote>
  <w:footnote w:id="7">
    <w:p w14:paraId="6ED6FD28" w14:textId="109B421A" w:rsidR="0077594C" w:rsidRDefault="0077594C">
      <w:pPr>
        <w:pStyle w:val="Tekstprzypisudolnego"/>
      </w:pPr>
      <w:r>
        <w:rPr>
          <w:rStyle w:val="Odwoanieprzypisudolnego"/>
        </w:rPr>
        <w:footnoteRef/>
      </w:r>
      <w:r>
        <w:t xml:space="preserve"> Główny Urząd Statystyczny, </w:t>
      </w:r>
      <w:r w:rsidRPr="005D6471">
        <w:t>Centra integracji społecznej, kluby integracji społecznej, zakłady aktywności zawodowej, warsztaty terapii zajęciowej w 2019 r.</w:t>
      </w:r>
      <w:r>
        <w:t xml:space="preserve"> Informacja sygnalna, 17.12.2020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8AEA" w14:textId="77777777" w:rsidR="0077594C" w:rsidRDefault="0077594C" w:rsidP="006C7BD7">
    <w:pPr>
      <w:pStyle w:val="Nagwek"/>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1A192" w14:textId="7495A2B7" w:rsidR="0077594C" w:rsidRPr="009D54A4" w:rsidRDefault="0077594C" w:rsidP="009D54A4">
    <w:pPr>
      <w:pStyle w:val="Nagwek"/>
      <w:spacing w:line="240" w:lineRule="auto"/>
      <w:ind w:left="0" w:firstLine="0"/>
      <w:rPr>
        <w:sz w:val="4"/>
        <w:szCs w:val="4"/>
      </w:rPr>
    </w:pPr>
    <w:r w:rsidRPr="00A774F5">
      <w:rPr>
        <w:noProof/>
        <w:lang w:eastAsia="pl-PL"/>
      </w:rPr>
      <w:drawing>
        <wp:anchor distT="0" distB="0" distL="114300" distR="114300" simplePos="0" relativeHeight="251660288" behindDoc="0" locked="0" layoutInCell="1" allowOverlap="1" wp14:anchorId="2B903D05" wp14:editId="5C36404A">
          <wp:simplePos x="0" y="0"/>
          <wp:positionH relativeFrom="margin">
            <wp:align>left</wp:align>
          </wp:positionH>
          <wp:positionV relativeFrom="paragraph">
            <wp:posOffset>-286385</wp:posOffset>
          </wp:positionV>
          <wp:extent cx="6109200" cy="784800"/>
          <wp:effectExtent l="0" t="0" r="0" b="0"/>
          <wp:wrapSquare wrapText="bothSides"/>
          <wp:docPr id="1" name="Obraz 1" descr="C:\Users\MAKOWS~1\AppData\Local\Temp\7zO4E1386E0\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OWS~1\AppData\Local\Temp\7zO4E1386E0\FE_POWER_poziom_pl-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9200" cy="7848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3C73B" w14:textId="6BD04717" w:rsidR="0077594C" w:rsidRPr="00043B41" w:rsidRDefault="0077594C" w:rsidP="00043B41">
    <w:pPr>
      <w:pStyle w:val="Nagwek"/>
      <w:ind w:left="0" w:firstLine="0"/>
    </w:pPr>
    <w:r w:rsidRPr="00A774F5">
      <w:rPr>
        <w:noProof/>
        <w:lang w:eastAsia="pl-PL"/>
      </w:rPr>
      <w:drawing>
        <wp:anchor distT="0" distB="0" distL="114300" distR="114300" simplePos="0" relativeHeight="251658240" behindDoc="0" locked="0" layoutInCell="1" allowOverlap="1" wp14:anchorId="1F2C3D63" wp14:editId="7AA39D70">
          <wp:simplePos x="0" y="0"/>
          <wp:positionH relativeFrom="margin">
            <wp:align>left</wp:align>
          </wp:positionH>
          <wp:positionV relativeFrom="paragraph">
            <wp:posOffset>-396240</wp:posOffset>
          </wp:positionV>
          <wp:extent cx="6109200" cy="784800"/>
          <wp:effectExtent l="0" t="0" r="0" b="0"/>
          <wp:wrapSquare wrapText="bothSides"/>
          <wp:docPr id="2" name="Obraz 2" descr="C:\Users\MAKOWS~1\AppData\Local\Temp\7zO4E1386E0\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OWS~1\AppData\Local\Temp\7zO4E1386E0\FE_POWER_poziom_pl-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9200" cy="784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897"/>
    <w:multiLevelType w:val="multilevel"/>
    <w:tmpl w:val="B852C43C"/>
    <w:styleLink w:val="Styl1"/>
    <w:lvl w:ilvl="0">
      <w:start w:val="1"/>
      <w:numFmt w:val="decimal"/>
      <w:lvlText w:val="%1."/>
      <w:lvlJc w:val="left"/>
      <w:pPr>
        <w:ind w:left="360" w:hanging="360"/>
      </w:pPr>
      <w:rPr>
        <w:rFonts w:ascii="Fira Sans" w:hAnsi="Fira Sans"/>
        <w:b/>
        <w:color w:val="009AA6"/>
        <w:sz w:val="3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0B5C0973"/>
    <w:multiLevelType w:val="hybridMultilevel"/>
    <w:tmpl w:val="89CCE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0C1609"/>
    <w:multiLevelType w:val="hybridMultilevel"/>
    <w:tmpl w:val="0556209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F9047CD"/>
    <w:multiLevelType w:val="multilevel"/>
    <w:tmpl w:val="7D1E6A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F3CB0"/>
    <w:multiLevelType w:val="multilevel"/>
    <w:tmpl w:val="258E3708"/>
    <w:lvl w:ilvl="0">
      <w:start w:val="1"/>
      <w:numFmt w:val="decimal"/>
      <w:lvlText w:val="%1."/>
      <w:lvlJc w:val="left"/>
      <w:pPr>
        <w:ind w:left="360" w:hanging="360"/>
      </w:pPr>
      <w:rPr>
        <w:rFonts w:hint="default"/>
      </w:rPr>
    </w:lvl>
    <w:lvl w:ilvl="1">
      <w:start w:val="1"/>
      <w:numFmt w:val="decimal"/>
      <w:pStyle w:val="Nagwek6"/>
      <w:lvlText w:val="%1.%2."/>
      <w:lvlJc w:val="left"/>
      <w:pPr>
        <w:ind w:left="360" w:hanging="360"/>
      </w:pPr>
      <w:rPr>
        <w:rFonts w:hint="default"/>
      </w:rPr>
    </w:lvl>
    <w:lvl w:ilvl="2">
      <w:start w:val="1"/>
      <w:numFmt w:val="decimal"/>
      <w:pStyle w:val="Nagwek7"/>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E4355"/>
    <w:multiLevelType w:val="hybridMultilevel"/>
    <w:tmpl w:val="AAB2E01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CB17585"/>
    <w:multiLevelType w:val="hybridMultilevel"/>
    <w:tmpl w:val="5C083C8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1E4F7DD8"/>
    <w:multiLevelType w:val="hybridMultilevel"/>
    <w:tmpl w:val="38C8B5E8"/>
    <w:lvl w:ilvl="0" w:tplc="0415000F">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EC77051"/>
    <w:multiLevelType w:val="hybridMultilevel"/>
    <w:tmpl w:val="3D3C9B1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5155500"/>
    <w:multiLevelType w:val="hybridMultilevel"/>
    <w:tmpl w:val="5F4A2D56"/>
    <w:lvl w:ilvl="0" w:tplc="795AD7B4">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62516E"/>
    <w:multiLevelType w:val="hybridMultilevel"/>
    <w:tmpl w:val="4A2E4C7E"/>
    <w:lvl w:ilvl="0" w:tplc="FFFFFFFF">
      <w:start w:val="1"/>
      <w:numFmt w:val="decimal"/>
      <w:lvlText w:val="%1."/>
      <w:lvlJc w:val="left"/>
      <w:pPr>
        <w:ind w:left="720" w:hanging="360"/>
      </w:pPr>
    </w:lvl>
    <w:lvl w:ilvl="1" w:tplc="FFFFFFFF">
      <w:numFmt w:val="bullet"/>
      <w:lvlText w:val="•"/>
      <w:lvlJc w:val="left"/>
      <w:pPr>
        <w:ind w:left="1320" w:hanging="240"/>
      </w:pPr>
      <w:rPr>
        <w:rFonts w:ascii="Fira Sans" w:hAnsi="Fira San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B6825"/>
    <w:multiLevelType w:val="hybridMultilevel"/>
    <w:tmpl w:val="5DC6F474"/>
    <w:lvl w:ilvl="0" w:tplc="0415000F">
      <w:start w:val="1"/>
      <w:numFmt w:val="decimal"/>
      <w:lvlText w:val="%1."/>
      <w:lvlJc w:val="left"/>
      <w:pPr>
        <w:ind w:left="1186" w:hanging="360"/>
      </w:pPr>
    </w:lvl>
    <w:lvl w:ilvl="1" w:tplc="04150019" w:tentative="1">
      <w:start w:val="1"/>
      <w:numFmt w:val="lowerLetter"/>
      <w:lvlText w:val="%2."/>
      <w:lvlJc w:val="left"/>
      <w:pPr>
        <w:ind w:left="1906" w:hanging="360"/>
      </w:pPr>
    </w:lvl>
    <w:lvl w:ilvl="2" w:tplc="0415001B" w:tentative="1">
      <w:start w:val="1"/>
      <w:numFmt w:val="lowerRoman"/>
      <w:lvlText w:val="%3."/>
      <w:lvlJc w:val="right"/>
      <w:pPr>
        <w:ind w:left="2626" w:hanging="180"/>
      </w:pPr>
    </w:lvl>
    <w:lvl w:ilvl="3" w:tplc="0415000F" w:tentative="1">
      <w:start w:val="1"/>
      <w:numFmt w:val="decimal"/>
      <w:lvlText w:val="%4."/>
      <w:lvlJc w:val="left"/>
      <w:pPr>
        <w:ind w:left="3346" w:hanging="360"/>
      </w:pPr>
    </w:lvl>
    <w:lvl w:ilvl="4" w:tplc="04150019" w:tentative="1">
      <w:start w:val="1"/>
      <w:numFmt w:val="lowerLetter"/>
      <w:lvlText w:val="%5."/>
      <w:lvlJc w:val="left"/>
      <w:pPr>
        <w:ind w:left="4066" w:hanging="360"/>
      </w:pPr>
    </w:lvl>
    <w:lvl w:ilvl="5" w:tplc="0415001B" w:tentative="1">
      <w:start w:val="1"/>
      <w:numFmt w:val="lowerRoman"/>
      <w:lvlText w:val="%6."/>
      <w:lvlJc w:val="right"/>
      <w:pPr>
        <w:ind w:left="4786" w:hanging="180"/>
      </w:pPr>
    </w:lvl>
    <w:lvl w:ilvl="6" w:tplc="0415000F" w:tentative="1">
      <w:start w:val="1"/>
      <w:numFmt w:val="decimal"/>
      <w:lvlText w:val="%7."/>
      <w:lvlJc w:val="left"/>
      <w:pPr>
        <w:ind w:left="5506" w:hanging="360"/>
      </w:pPr>
    </w:lvl>
    <w:lvl w:ilvl="7" w:tplc="04150019" w:tentative="1">
      <w:start w:val="1"/>
      <w:numFmt w:val="lowerLetter"/>
      <w:lvlText w:val="%8."/>
      <w:lvlJc w:val="left"/>
      <w:pPr>
        <w:ind w:left="6226" w:hanging="360"/>
      </w:pPr>
    </w:lvl>
    <w:lvl w:ilvl="8" w:tplc="0415001B" w:tentative="1">
      <w:start w:val="1"/>
      <w:numFmt w:val="lowerRoman"/>
      <w:lvlText w:val="%9."/>
      <w:lvlJc w:val="right"/>
      <w:pPr>
        <w:ind w:left="6946" w:hanging="180"/>
      </w:pPr>
    </w:lvl>
  </w:abstractNum>
  <w:abstractNum w:abstractNumId="12" w15:restartNumberingAfterBreak="0">
    <w:nsid w:val="29F965CF"/>
    <w:multiLevelType w:val="hybridMultilevel"/>
    <w:tmpl w:val="0840C656"/>
    <w:lvl w:ilvl="0" w:tplc="66AE8982">
      <w:start w:val="1"/>
      <w:numFmt w:val="decimal"/>
      <w:lvlText w:val="%1."/>
      <w:lvlJc w:val="left"/>
      <w:pPr>
        <w:tabs>
          <w:tab w:val="num" w:pos="360"/>
        </w:tabs>
        <w:ind w:left="360" w:hanging="360"/>
      </w:pPr>
    </w:lvl>
    <w:lvl w:ilvl="1" w:tplc="D91EDFF6" w:tentative="1">
      <w:start w:val="1"/>
      <w:numFmt w:val="decimal"/>
      <w:lvlText w:val="%2."/>
      <w:lvlJc w:val="left"/>
      <w:pPr>
        <w:tabs>
          <w:tab w:val="num" w:pos="1080"/>
        </w:tabs>
        <w:ind w:left="1080" w:hanging="360"/>
      </w:pPr>
    </w:lvl>
    <w:lvl w:ilvl="2" w:tplc="7D84C0B2" w:tentative="1">
      <w:start w:val="1"/>
      <w:numFmt w:val="decimal"/>
      <w:lvlText w:val="%3."/>
      <w:lvlJc w:val="left"/>
      <w:pPr>
        <w:tabs>
          <w:tab w:val="num" w:pos="1800"/>
        </w:tabs>
        <w:ind w:left="1800" w:hanging="360"/>
      </w:pPr>
    </w:lvl>
    <w:lvl w:ilvl="3" w:tplc="003C55A6" w:tentative="1">
      <w:start w:val="1"/>
      <w:numFmt w:val="decimal"/>
      <w:lvlText w:val="%4."/>
      <w:lvlJc w:val="left"/>
      <w:pPr>
        <w:tabs>
          <w:tab w:val="num" w:pos="2520"/>
        </w:tabs>
        <w:ind w:left="2520" w:hanging="360"/>
      </w:pPr>
    </w:lvl>
    <w:lvl w:ilvl="4" w:tplc="2ADA68C8" w:tentative="1">
      <w:start w:val="1"/>
      <w:numFmt w:val="decimal"/>
      <w:lvlText w:val="%5."/>
      <w:lvlJc w:val="left"/>
      <w:pPr>
        <w:tabs>
          <w:tab w:val="num" w:pos="3240"/>
        </w:tabs>
        <w:ind w:left="3240" w:hanging="360"/>
      </w:pPr>
    </w:lvl>
    <w:lvl w:ilvl="5" w:tplc="34448290" w:tentative="1">
      <w:start w:val="1"/>
      <w:numFmt w:val="decimal"/>
      <w:lvlText w:val="%6."/>
      <w:lvlJc w:val="left"/>
      <w:pPr>
        <w:tabs>
          <w:tab w:val="num" w:pos="3960"/>
        </w:tabs>
        <w:ind w:left="3960" w:hanging="360"/>
      </w:pPr>
    </w:lvl>
    <w:lvl w:ilvl="6" w:tplc="3BD4C53A" w:tentative="1">
      <w:start w:val="1"/>
      <w:numFmt w:val="decimal"/>
      <w:lvlText w:val="%7."/>
      <w:lvlJc w:val="left"/>
      <w:pPr>
        <w:tabs>
          <w:tab w:val="num" w:pos="4680"/>
        </w:tabs>
        <w:ind w:left="4680" w:hanging="360"/>
      </w:pPr>
    </w:lvl>
    <w:lvl w:ilvl="7" w:tplc="C150BC56" w:tentative="1">
      <w:start w:val="1"/>
      <w:numFmt w:val="decimal"/>
      <w:lvlText w:val="%8."/>
      <w:lvlJc w:val="left"/>
      <w:pPr>
        <w:tabs>
          <w:tab w:val="num" w:pos="5400"/>
        </w:tabs>
        <w:ind w:left="5400" w:hanging="360"/>
      </w:pPr>
    </w:lvl>
    <w:lvl w:ilvl="8" w:tplc="B4D61A94" w:tentative="1">
      <w:start w:val="1"/>
      <w:numFmt w:val="decimal"/>
      <w:lvlText w:val="%9."/>
      <w:lvlJc w:val="left"/>
      <w:pPr>
        <w:tabs>
          <w:tab w:val="num" w:pos="6120"/>
        </w:tabs>
        <w:ind w:left="6120" w:hanging="360"/>
      </w:pPr>
    </w:lvl>
  </w:abstractNum>
  <w:abstractNum w:abstractNumId="13" w15:restartNumberingAfterBreak="0">
    <w:nsid w:val="2D677B8C"/>
    <w:multiLevelType w:val="hybridMultilevel"/>
    <w:tmpl w:val="F78096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03B76A9"/>
    <w:multiLevelType w:val="hybridMultilevel"/>
    <w:tmpl w:val="1A129918"/>
    <w:lvl w:ilvl="0" w:tplc="04150001">
      <w:start w:val="1"/>
      <w:numFmt w:val="bullet"/>
      <w:lvlText w:val=""/>
      <w:lvlJc w:val="left"/>
      <w:pPr>
        <w:ind w:left="192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33770D50"/>
    <w:multiLevelType w:val="hybridMultilevel"/>
    <w:tmpl w:val="BCAA5E04"/>
    <w:lvl w:ilvl="0" w:tplc="266438BE">
      <w:start w:val="1"/>
      <w:numFmt w:val="decimal"/>
      <w:lvlText w:val="%1."/>
      <w:lvlJc w:val="left"/>
      <w:pPr>
        <w:tabs>
          <w:tab w:val="num" w:pos="360"/>
        </w:tabs>
        <w:ind w:left="360" w:hanging="360"/>
      </w:pPr>
    </w:lvl>
    <w:lvl w:ilvl="1" w:tplc="4C1E7468" w:tentative="1">
      <w:start w:val="1"/>
      <w:numFmt w:val="decimal"/>
      <w:lvlText w:val="%2."/>
      <w:lvlJc w:val="left"/>
      <w:pPr>
        <w:tabs>
          <w:tab w:val="num" w:pos="1080"/>
        </w:tabs>
        <w:ind w:left="1080" w:hanging="360"/>
      </w:pPr>
    </w:lvl>
    <w:lvl w:ilvl="2" w:tplc="4090410C" w:tentative="1">
      <w:start w:val="1"/>
      <w:numFmt w:val="decimal"/>
      <w:lvlText w:val="%3."/>
      <w:lvlJc w:val="left"/>
      <w:pPr>
        <w:tabs>
          <w:tab w:val="num" w:pos="1800"/>
        </w:tabs>
        <w:ind w:left="1800" w:hanging="360"/>
      </w:pPr>
    </w:lvl>
    <w:lvl w:ilvl="3" w:tplc="B4F48096" w:tentative="1">
      <w:start w:val="1"/>
      <w:numFmt w:val="decimal"/>
      <w:lvlText w:val="%4."/>
      <w:lvlJc w:val="left"/>
      <w:pPr>
        <w:tabs>
          <w:tab w:val="num" w:pos="2520"/>
        </w:tabs>
        <w:ind w:left="2520" w:hanging="360"/>
      </w:pPr>
    </w:lvl>
    <w:lvl w:ilvl="4" w:tplc="A140BAE4" w:tentative="1">
      <w:start w:val="1"/>
      <w:numFmt w:val="decimal"/>
      <w:lvlText w:val="%5."/>
      <w:lvlJc w:val="left"/>
      <w:pPr>
        <w:tabs>
          <w:tab w:val="num" w:pos="3240"/>
        </w:tabs>
        <w:ind w:left="3240" w:hanging="360"/>
      </w:pPr>
    </w:lvl>
    <w:lvl w:ilvl="5" w:tplc="3E046F58" w:tentative="1">
      <w:start w:val="1"/>
      <w:numFmt w:val="decimal"/>
      <w:lvlText w:val="%6."/>
      <w:lvlJc w:val="left"/>
      <w:pPr>
        <w:tabs>
          <w:tab w:val="num" w:pos="3960"/>
        </w:tabs>
        <w:ind w:left="3960" w:hanging="360"/>
      </w:pPr>
    </w:lvl>
    <w:lvl w:ilvl="6" w:tplc="0526E07A" w:tentative="1">
      <w:start w:val="1"/>
      <w:numFmt w:val="decimal"/>
      <w:lvlText w:val="%7."/>
      <w:lvlJc w:val="left"/>
      <w:pPr>
        <w:tabs>
          <w:tab w:val="num" w:pos="4680"/>
        </w:tabs>
        <w:ind w:left="4680" w:hanging="360"/>
      </w:pPr>
    </w:lvl>
    <w:lvl w:ilvl="7" w:tplc="3CCCF026" w:tentative="1">
      <w:start w:val="1"/>
      <w:numFmt w:val="decimal"/>
      <w:lvlText w:val="%8."/>
      <w:lvlJc w:val="left"/>
      <w:pPr>
        <w:tabs>
          <w:tab w:val="num" w:pos="5400"/>
        </w:tabs>
        <w:ind w:left="5400" w:hanging="360"/>
      </w:pPr>
    </w:lvl>
    <w:lvl w:ilvl="8" w:tplc="937EF74C" w:tentative="1">
      <w:start w:val="1"/>
      <w:numFmt w:val="decimal"/>
      <w:lvlText w:val="%9."/>
      <w:lvlJc w:val="left"/>
      <w:pPr>
        <w:tabs>
          <w:tab w:val="num" w:pos="6120"/>
        </w:tabs>
        <w:ind w:left="6120" w:hanging="360"/>
      </w:pPr>
    </w:lvl>
  </w:abstractNum>
  <w:abstractNum w:abstractNumId="16" w15:restartNumberingAfterBreak="0">
    <w:nsid w:val="37A563F3"/>
    <w:multiLevelType w:val="hybridMultilevel"/>
    <w:tmpl w:val="EAF8CCF2"/>
    <w:lvl w:ilvl="0" w:tplc="1772B5F8">
      <w:start w:val="1"/>
      <w:numFmt w:val="bullet"/>
      <w:pStyle w:val="Listapunktowana3"/>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427A44"/>
    <w:multiLevelType w:val="hybridMultilevel"/>
    <w:tmpl w:val="23C49AE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AAE62DC"/>
    <w:multiLevelType w:val="hybridMultilevel"/>
    <w:tmpl w:val="C6646FA8"/>
    <w:lvl w:ilvl="0" w:tplc="FC4A4974">
      <w:start w:val="1"/>
      <w:numFmt w:val="decimal"/>
      <w:lvlText w:val="%1."/>
      <w:lvlJc w:val="left"/>
      <w:pPr>
        <w:tabs>
          <w:tab w:val="num" w:pos="360"/>
        </w:tabs>
        <w:ind w:left="360" w:hanging="360"/>
      </w:pPr>
    </w:lvl>
    <w:lvl w:ilvl="1" w:tplc="6B7AA45A" w:tentative="1">
      <w:start w:val="1"/>
      <w:numFmt w:val="decimal"/>
      <w:lvlText w:val="%2."/>
      <w:lvlJc w:val="left"/>
      <w:pPr>
        <w:tabs>
          <w:tab w:val="num" w:pos="1080"/>
        </w:tabs>
        <w:ind w:left="1080" w:hanging="360"/>
      </w:pPr>
    </w:lvl>
    <w:lvl w:ilvl="2" w:tplc="8BD87CE8" w:tentative="1">
      <w:start w:val="1"/>
      <w:numFmt w:val="decimal"/>
      <w:lvlText w:val="%3."/>
      <w:lvlJc w:val="left"/>
      <w:pPr>
        <w:tabs>
          <w:tab w:val="num" w:pos="1800"/>
        </w:tabs>
        <w:ind w:left="1800" w:hanging="360"/>
      </w:pPr>
    </w:lvl>
    <w:lvl w:ilvl="3" w:tplc="37FE56A0" w:tentative="1">
      <w:start w:val="1"/>
      <w:numFmt w:val="decimal"/>
      <w:lvlText w:val="%4."/>
      <w:lvlJc w:val="left"/>
      <w:pPr>
        <w:tabs>
          <w:tab w:val="num" w:pos="2520"/>
        </w:tabs>
        <w:ind w:left="2520" w:hanging="360"/>
      </w:pPr>
    </w:lvl>
    <w:lvl w:ilvl="4" w:tplc="99887D8C" w:tentative="1">
      <w:start w:val="1"/>
      <w:numFmt w:val="decimal"/>
      <w:lvlText w:val="%5."/>
      <w:lvlJc w:val="left"/>
      <w:pPr>
        <w:tabs>
          <w:tab w:val="num" w:pos="3240"/>
        </w:tabs>
        <w:ind w:left="3240" w:hanging="360"/>
      </w:pPr>
    </w:lvl>
    <w:lvl w:ilvl="5" w:tplc="DAFEDA38" w:tentative="1">
      <w:start w:val="1"/>
      <w:numFmt w:val="decimal"/>
      <w:lvlText w:val="%6."/>
      <w:lvlJc w:val="left"/>
      <w:pPr>
        <w:tabs>
          <w:tab w:val="num" w:pos="3960"/>
        </w:tabs>
        <w:ind w:left="3960" w:hanging="360"/>
      </w:pPr>
    </w:lvl>
    <w:lvl w:ilvl="6" w:tplc="2A8EF9AE" w:tentative="1">
      <w:start w:val="1"/>
      <w:numFmt w:val="decimal"/>
      <w:lvlText w:val="%7."/>
      <w:lvlJc w:val="left"/>
      <w:pPr>
        <w:tabs>
          <w:tab w:val="num" w:pos="4680"/>
        </w:tabs>
        <w:ind w:left="4680" w:hanging="360"/>
      </w:pPr>
    </w:lvl>
    <w:lvl w:ilvl="7" w:tplc="2F0096F0" w:tentative="1">
      <w:start w:val="1"/>
      <w:numFmt w:val="decimal"/>
      <w:lvlText w:val="%8."/>
      <w:lvlJc w:val="left"/>
      <w:pPr>
        <w:tabs>
          <w:tab w:val="num" w:pos="5400"/>
        </w:tabs>
        <w:ind w:left="5400" w:hanging="360"/>
      </w:pPr>
    </w:lvl>
    <w:lvl w:ilvl="8" w:tplc="E35CFD8C" w:tentative="1">
      <w:start w:val="1"/>
      <w:numFmt w:val="decimal"/>
      <w:lvlText w:val="%9."/>
      <w:lvlJc w:val="left"/>
      <w:pPr>
        <w:tabs>
          <w:tab w:val="num" w:pos="6120"/>
        </w:tabs>
        <w:ind w:left="6120" w:hanging="360"/>
      </w:pPr>
    </w:lvl>
  </w:abstractNum>
  <w:abstractNum w:abstractNumId="19" w15:restartNumberingAfterBreak="0">
    <w:nsid w:val="3BFB3DE6"/>
    <w:multiLevelType w:val="hybridMultilevel"/>
    <w:tmpl w:val="E8025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2E5271"/>
    <w:multiLevelType w:val="hybridMultilevel"/>
    <w:tmpl w:val="F98E4BE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3F85210A"/>
    <w:multiLevelType w:val="hybridMultilevel"/>
    <w:tmpl w:val="3D3C9B1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1D543DA"/>
    <w:multiLevelType w:val="hybridMultilevel"/>
    <w:tmpl w:val="68CA6E76"/>
    <w:lvl w:ilvl="0" w:tplc="16401E20">
      <w:start w:val="1"/>
      <w:numFmt w:val="decimal"/>
      <w:lvlText w:val="%1."/>
      <w:lvlJc w:val="left"/>
      <w:pPr>
        <w:tabs>
          <w:tab w:val="num" w:pos="360"/>
        </w:tabs>
        <w:ind w:left="360" w:hanging="360"/>
      </w:pPr>
    </w:lvl>
    <w:lvl w:ilvl="1" w:tplc="363ADF6C" w:tentative="1">
      <w:start w:val="1"/>
      <w:numFmt w:val="decimal"/>
      <w:lvlText w:val="%2."/>
      <w:lvlJc w:val="left"/>
      <w:pPr>
        <w:tabs>
          <w:tab w:val="num" w:pos="1080"/>
        </w:tabs>
        <w:ind w:left="1080" w:hanging="360"/>
      </w:pPr>
    </w:lvl>
    <w:lvl w:ilvl="2" w:tplc="E76CA15A" w:tentative="1">
      <w:start w:val="1"/>
      <w:numFmt w:val="decimal"/>
      <w:lvlText w:val="%3."/>
      <w:lvlJc w:val="left"/>
      <w:pPr>
        <w:tabs>
          <w:tab w:val="num" w:pos="1800"/>
        </w:tabs>
        <w:ind w:left="1800" w:hanging="360"/>
      </w:pPr>
    </w:lvl>
    <w:lvl w:ilvl="3" w:tplc="61AC59C8" w:tentative="1">
      <w:start w:val="1"/>
      <w:numFmt w:val="decimal"/>
      <w:lvlText w:val="%4."/>
      <w:lvlJc w:val="left"/>
      <w:pPr>
        <w:tabs>
          <w:tab w:val="num" w:pos="2520"/>
        </w:tabs>
        <w:ind w:left="2520" w:hanging="360"/>
      </w:pPr>
    </w:lvl>
    <w:lvl w:ilvl="4" w:tplc="DAC8D042" w:tentative="1">
      <w:start w:val="1"/>
      <w:numFmt w:val="decimal"/>
      <w:lvlText w:val="%5."/>
      <w:lvlJc w:val="left"/>
      <w:pPr>
        <w:tabs>
          <w:tab w:val="num" w:pos="3240"/>
        </w:tabs>
        <w:ind w:left="3240" w:hanging="360"/>
      </w:pPr>
    </w:lvl>
    <w:lvl w:ilvl="5" w:tplc="F63AD498" w:tentative="1">
      <w:start w:val="1"/>
      <w:numFmt w:val="decimal"/>
      <w:lvlText w:val="%6."/>
      <w:lvlJc w:val="left"/>
      <w:pPr>
        <w:tabs>
          <w:tab w:val="num" w:pos="3960"/>
        </w:tabs>
        <w:ind w:left="3960" w:hanging="360"/>
      </w:pPr>
    </w:lvl>
    <w:lvl w:ilvl="6" w:tplc="7CD6AB20" w:tentative="1">
      <w:start w:val="1"/>
      <w:numFmt w:val="decimal"/>
      <w:lvlText w:val="%7."/>
      <w:lvlJc w:val="left"/>
      <w:pPr>
        <w:tabs>
          <w:tab w:val="num" w:pos="4680"/>
        </w:tabs>
        <w:ind w:left="4680" w:hanging="360"/>
      </w:pPr>
    </w:lvl>
    <w:lvl w:ilvl="7" w:tplc="A0546358" w:tentative="1">
      <w:start w:val="1"/>
      <w:numFmt w:val="decimal"/>
      <w:lvlText w:val="%8."/>
      <w:lvlJc w:val="left"/>
      <w:pPr>
        <w:tabs>
          <w:tab w:val="num" w:pos="5400"/>
        </w:tabs>
        <w:ind w:left="5400" w:hanging="360"/>
      </w:pPr>
    </w:lvl>
    <w:lvl w:ilvl="8" w:tplc="AA96D5CC" w:tentative="1">
      <w:start w:val="1"/>
      <w:numFmt w:val="decimal"/>
      <w:lvlText w:val="%9."/>
      <w:lvlJc w:val="left"/>
      <w:pPr>
        <w:tabs>
          <w:tab w:val="num" w:pos="6120"/>
        </w:tabs>
        <w:ind w:left="6120" w:hanging="360"/>
      </w:pPr>
    </w:lvl>
  </w:abstractNum>
  <w:abstractNum w:abstractNumId="23" w15:restartNumberingAfterBreak="0">
    <w:nsid w:val="44070108"/>
    <w:multiLevelType w:val="hybridMultilevel"/>
    <w:tmpl w:val="3D16EA0A"/>
    <w:lvl w:ilvl="0" w:tplc="04150017">
      <w:start w:val="1"/>
      <w:numFmt w:val="lowerLetter"/>
      <w:lvlText w:val="%1)"/>
      <w:lvlJc w:val="left"/>
      <w:pPr>
        <w:ind w:left="927" w:hanging="360"/>
      </w:pPr>
      <w:rPr>
        <w:rFonts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4" w15:restartNumberingAfterBreak="0">
    <w:nsid w:val="443E4C6E"/>
    <w:multiLevelType w:val="hybridMultilevel"/>
    <w:tmpl w:val="D8782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354882"/>
    <w:multiLevelType w:val="hybridMultilevel"/>
    <w:tmpl w:val="E026BC48"/>
    <w:lvl w:ilvl="0" w:tplc="04150003">
      <w:start w:val="1"/>
      <w:numFmt w:val="bullet"/>
      <w:lvlText w:val="o"/>
      <w:lvlJc w:val="left"/>
      <w:pPr>
        <w:ind w:left="1920" w:hanging="360"/>
      </w:pPr>
      <w:rPr>
        <w:rFonts w:ascii="Courier New" w:hAnsi="Courier New" w:cs="Courier New"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52136120"/>
    <w:multiLevelType w:val="hybridMultilevel"/>
    <w:tmpl w:val="8BB41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BB21E3"/>
    <w:multiLevelType w:val="hybridMultilevel"/>
    <w:tmpl w:val="803019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58F115B"/>
    <w:multiLevelType w:val="hybridMultilevel"/>
    <w:tmpl w:val="38C8B5E8"/>
    <w:lvl w:ilvl="0" w:tplc="0415000F">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56072034"/>
    <w:multiLevelType w:val="hybridMultilevel"/>
    <w:tmpl w:val="8E0CFE52"/>
    <w:lvl w:ilvl="0" w:tplc="04150001">
      <w:start w:val="1"/>
      <w:numFmt w:val="bullet"/>
      <w:lvlText w:val=""/>
      <w:lvlJc w:val="left"/>
      <w:pPr>
        <w:ind w:left="1494" w:hanging="360"/>
      </w:pPr>
      <w:rPr>
        <w:rFonts w:ascii="Symbol" w:hAnsi="Symbol" w:hint="default"/>
      </w:rPr>
    </w:lvl>
    <w:lvl w:ilvl="1" w:tplc="2CCABC3A">
      <w:start w:val="1"/>
      <w:numFmt w:val="bullet"/>
      <w:lvlText w:val="o"/>
      <w:lvlJc w:val="left"/>
      <w:pPr>
        <w:ind w:left="2214" w:hanging="360"/>
      </w:pPr>
      <w:rPr>
        <w:rFonts w:ascii="Courier New" w:hAnsi="Courier New" w:cs="Courier New" w:hint="default"/>
        <w:color w:val="000000" w:themeColor="text1"/>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0" w15:restartNumberingAfterBreak="0">
    <w:nsid w:val="56DE4FE9"/>
    <w:multiLevelType w:val="hybridMultilevel"/>
    <w:tmpl w:val="A906E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8B1A77"/>
    <w:multiLevelType w:val="hybridMultilevel"/>
    <w:tmpl w:val="0A34B2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5A344AD5"/>
    <w:multiLevelType w:val="hybridMultilevel"/>
    <w:tmpl w:val="2952935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33" w15:restartNumberingAfterBreak="0">
    <w:nsid w:val="5CB318B1"/>
    <w:multiLevelType w:val="hybridMultilevel"/>
    <w:tmpl w:val="06F40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DE7454"/>
    <w:multiLevelType w:val="hybridMultilevel"/>
    <w:tmpl w:val="39F03E32"/>
    <w:lvl w:ilvl="0" w:tplc="04150013">
      <w:start w:val="1"/>
      <w:numFmt w:val="upperRoman"/>
      <w:lvlText w:val="%1."/>
      <w:lvlJc w:val="righ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89455C4"/>
    <w:multiLevelType w:val="hybridMultilevel"/>
    <w:tmpl w:val="F1B69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191E21"/>
    <w:multiLevelType w:val="hybridMultilevel"/>
    <w:tmpl w:val="FAECF2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C177426"/>
    <w:multiLevelType w:val="hybridMultilevel"/>
    <w:tmpl w:val="3BDCF2DE"/>
    <w:lvl w:ilvl="0" w:tplc="F8321D8A">
      <w:start w:val="1"/>
      <w:numFmt w:val="decimal"/>
      <w:lvlText w:val="%1."/>
      <w:lvlJc w:val="left"/>
      <w:pPr>
        <w:tabs>
          <w:tab w:val="num" w:pos="360"/>
        </w:tabs>
        <w:ind w:left="360" w:hanging="360"/>
      </w:pPr>
    </w:lvl>
    <w:lvl w:ilvl="1" w:tplc="A2F8A3AE" w:tentative="1">
      <w:start w:val="1"/>
      <w:numFmt w:val="decimal"/>
      <w:lvlText w:val="%2."/>
      <w:lvlJc w:val="left"/>
      <w:pPr>
        <w:tabs>
          <w:tab w:val="num" w:pos="1080"/>
        </w:tabs>
        <w:ind w:left="1080" w:hanging="360"/>
      </w:pPr>
    </w:lvl>
    <w:lvl w:ilvl="2" w:tplc="C11023BC" w:tentative="1">
      <w:start w:val="1"/>
      <w:numFmt w:val="decimal"/>
      <w:lvlText w:val="%3."/>
      <w:lvlJc w:val="left"/>
      <w:pPr>
        <w:tabs>
          <w:tab w:val="num" w:pos="1800"/>
        </w:tabs>
        <w:ind w:left="1800" w:hanging="360"/>
      </w:pPr>
    </w:lvl>
    <w:lvl w:ilvl="3" w:tplc="5F42E0C2" w:tentative="1">
      <w:start w:val="1"/>
      <w:numFmt w:val="decimal"/>
      <w:lvlText w:val="%4."/>
      <w:lvlJc w:val="left"/>
      <w:pPr>
        <w:tabs>
          <w:tab w:val="num" w:pos="2520"/>
        </w:tabs>
        <w:ind w:left="2520" w:hanging="360"/>
      </w:pPr>
    </w:lvl>
    <w:lvl w:ilvl="4" w:tplc="2E140CEA" w:tentative="1">
      <w:start w:val="1"/>
      <w:numFmt w:val="decimal"/>
      <w:lvlText w:val="%5."/>
      <w:lvlJc w:val="left"/>
      <w:pPr>
        <w:tabs>
          <w:tab w:val="num" w:pos="3240"/>
        </w:tabs>
        <w:ind w:left="3240" w:hanging="360"/>
      </w:pPr>
    </w:lvl>
    <w:lvl w:ilvl="5" w:tplc="BA28339A" w:tentative="1">
      <w:start w:val="1"/>
      <w:numFmt w:val="decimal"/>
      <w:lvlText w:val="%6."/>
      <w:lvlJc w:val="left"/>
      <w:pPr>
        <w:tabs>
          <w:tab w:val="num" w:pos="3960"/>
        </w:tabs>
        <w:ind w:left="3960" w:hanging="360"/>
      </w:pPr>
    </w:lvl>
    <w:lvl w:ilvl="6" w:tplc="1248ADC0" w:tentative="1">
      <w:start w:val="1"/>
      <w:numFmt w:val="decimal"/>
      <w:lvlText w:val="%7."/>
      <w:lvlJc w:val="left"/>
      <w:pPr>
        <w:tabs>
          <w:tab w:val="num" w:pos="4680"/>
        </w:tabs>
        <w:ind w:left="4680" w:hanging="360"/>
      </w:pPr>
    </w:lvl>
    <w:lvl w:ilvl="7" w:tplc="184090DA" w:tentative="1">
      <w:start w:val="1"/>
      <w:numFmt w:val="decimal"/>
      <w:lvlText w:val="%8."/>
      <w:lvlJc w:val="left"/>
      <w:pPr>
        <w:tabs>
          <w:tab w:val="num" w:pos="5400"/>
        </w:tabs>
        <w:ind w:left="5400" w:hanging="360"/>
      </w:pPr>
    </w:lvl>
    <w:lvl w:ilvl="8" w:tplc="8330535A" w:tentative="1">
      <w:start w:val="1"/>
      <w:numFmt w:val="decimal"/>
      <w:lvlText w:val="%9."/>
      <w:lvlJc w:val="left"/>
      <w:pPr>
        <w:tabs>
          <w:tab w:val="num" w:pos="6120"/>
        </w:tabs>
        <w:ind w:left="6120" w:hanging="360"/>
      </w:pPr>
    </w:lvl>
  </w:abstractNum>
  <w:abstractNum w:abstractNumId="38" w15:restartNumberingAfterBreak="0">
    <w:nsid w:val="6DA46E8C"/>
    <w:multiLevelType w:val="hybridMultilevel"/>
    <w:tmpl w:val="7F0ECE3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6EB2781A"/>
    <w:multiLevelType w:val="multilevel"/>
    <w:tmpl w:val="1F9029F2"/>
    <w:lvl w:ilvl="0">
      <w:start w:val="1"/>
      <w:numFmt w:val="decimal"/>
      <w:lvlText w:val="%1."/>
      <w:lvlJc w:val="left"/>
      <w:pPr>
        <w:ind w:left="360" w:hanging="360"/>
      </w:pPr>
      <w:rPr>
        <w:rFonts w:hint="default"/>
      </w:rPr>
    </w:lvl>
    <w:lvl w:ilvl="1">
      <w:start w:val="1"/>
      <w:numFmt w:val="decimal"/>
      <w:pStyle w:val="Nagwek2"/>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67" w:hanging="567"/>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6FEA3774"/>
    <w:multiLevelType w:val="hybridMultilevel"/>
    <w:tmpl w:val="2494A7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0221395"/>
    <w:multiLevelType w:val="hybridMultilevel"/>
    <w:tmpl w:val="EF5C4034"/>
    <w:lvl w:ilvl="0" w:tplc="FDB23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340C6A"/>
    <w:multiLevelType w:val="hybridMultilevel"/>
    <w:tmpl w:val="0B7CF4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4122A65"/>
    <w:multiLevelType w:val="hybridMultilevel"/>
    <w:tmpl w:val="4D481AF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75813240"/>
    <w:multiLevelType w:val="hybridMultilevel"/>
    <w:tmpl w:val="FC6A283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7A5F50F1"/>
    <w:multiLevelType w:val="hybridMultilevel"/>
    <w:tmpl w:val="DD2EB6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DF9066E"/>
    <w:multiLevelType w:val="hybridMultilevel"/>
    <w:tmpl w:val="CBC6FA5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num>
  <w:num w:numId="3">
    <w:abstractNumId w:val="9"/>
  </w:num>
  <w:num w:numId="4">
    <w:abstractNumId w:val="4"/>
  </w:num>
  <w:num w:numId="5">
    <w:abstractNumId w:val="10"/>
  </w:num>
  <w:num w:numId="6">
    <w:abstractNumId w:val="41"/>
  </w:num>
  <w:num w:numId="7">
    <w:abstractNumId w:val="30"/>
  </w:num>
  <w:num w:numId="8">
    <w:abstractNumId w:val="33"/>
  </w:num>
  <w:num w:numId="9">
    <w:abstractNumId w:val="24"/>
  </w:num>
  <w:num w:numId="10">
    <w:abstractNumId w:val="43"/>
  </w:num>
  <w:num w:numId="11">
    <w:abstractNumId w:val="38"/>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18"/>
  </w:num>
  <w:num w:numId="16">
    <w:abstractNumId w:val="15"/>
  </w:num>
  <w:num w:numId="17">
    <w:abstractNumId w:val="12"/>
  </w:num>
  <w:num w:numId="18">
    <w:abstractNumId w:val="29"/>
  </w:num>
  <w:num w:numId="19">
    <w:abstractNumId w:val="23"/>
  </w:num>
  <w:num w:numId="20">
    <w:abstractNumId w:val="11"/>
  </w:num>
  <w:num w:numId="21">
    <w:abstractNumId w:val="27"/>
  </w:num>
  <w:num w:numId="22">
    <w:abstractNumId w:val="45"/>
  </w:num>
  <w:num w:numId="23">
    <w:abstractNumId w:val="42"/>
  </w:num>
  <w:num w:numId="24">
    <w:abstractNumId w:val="40"/>
  </w:num>
  <w:num w:numId="25">
    <w:abstractNumId w:val="13"/>
  </w:num>
  <w:num w:numId="26">
    <w:abstractNumId w:val="2"/>
  </w:num>
  <w:num w:numId="27">
    <w:abstractNumId w:val="5"/>
  </w:num>
  <w:num w:numId="28">
    <w:abstractNumId w:val="8"/>
  </w:num>
  <w:num w:numId="29">
    <w:abstractNumId w:val="39"/>
  </w:num>
  <w:num w:numId="30">
    <w:abstractNumId w:val="20"/>
  </w:num>
  <w:num w:numId="31">
    <w:abstractNumId w:val="28"/>
  </w:num>
  <w:num w:numId="32">
    <w:abstractNumId w:val="7"/>
  </w:num>
  <w:num w:numId="33">
    <w:abstractNumId w:val="31"/>
  </w:num>
  <w:num w:numId="34">
    <w:abstractNumId w:val="6"/>
  </w:num>
  <w:num w:numId="35">
    <w:abstractNumId w:val="17"/>
  </w:num>
  <w:num w:numId="36">
    <w:abstractNumId w:val="34"/>
  </w:num>
  <w:num w:numId="37">
    <w:abstractNumId w:val="21"/>
  </w:num>
  <w:num w:numId="38">
    <w:abstractNumId w:val="3"/>
  </w:num>
  <w:num w:numId="39">
    <w:abstractNumId w:val="32"/>
  </w:num>
  <w:num w:numId="40">
    <w:abstractNumId w:val="14"/>
  </w:num>
  <w:num w:numId="41">
    <w:abstractNumId w:val="25"/>
  </w:num>
  <w:num w:numId="42">
    <w:abstractNumId w:val="26"/>
  </w:num>
  <w:num w:numId="43">
    <w:abstractNumId w:val="46"/>
  </w:num>
  <w:num w:numId="44">
    <w:abstractNumId w:val="1"/>
  </w:num>
  <w:num w:numId="45">
    <w:abstractNumId w:val="36"/>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19"/>
  </w:num>
  <w:num w:numId="49">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50"/>
    <w:rsid w:val="000003FF"/>
    <w:rsid w:val="000007CE"/>
    <w:rsid w:val="00002415"/>
    <w:rsid w:val="000027AB"/>
    <w:rsid w:val="00002B6F"/>
    <w:rsid w:val="00002FF1"/>
    <w:rsid w:val="00003484"/>
    <w:rsid w:val="0000464D"/>
    <w:rsid w:val="00005225"/>
    <w:rsid w:val="000056D3"/>
    <w:rsid w:val="00005AEC"/>
    <w:rsid w:val="00005BB4"/>
    <w:rsid w:val="0000611B"/>
    <w:rsid w:val="00006200"/>
    <w:rsid w:val="00006592"/>
    <w:rsid w:val="00006757"/>
    <w:rsid w:val="000068A3"/>
    <w:rsid w:val="00006B89"/>
    <w:rsid w:val="00007394"/>
    <w:rsid w:val="00007582"/>
    <w:rsid w:val="00007F2A"/>
    <w:rsid w:val="00007FA0"/>
    <w:rsid w:val="0001055E"/>
    <w:rsid w:val="00010617"/>
    <w:rsid w:val="0001126D"/>
    <w:rsid w:val="000114BC"/>
    <w:rsid w:val="00011A57"/>
    <w:rsid w:val="00011B25"/>
    <w:rsid w:val="000128E2"/>
    <w:rsid w:val="0001317F"/>
    <w:rsid w:val="00013566"/>
    <w:rsid w:val="000141F5"/>
    <w:rsid w:val="00014364"/>
    <w:rsid w:val="0001441A"/>
    <w:rsid w:val="00014742"/>
    <w:rsid w:val="0001589D"/>
    <w:rsid w:val="000158C2"/>
    <w:rsid w:val="00015B32"/>
    <w:rsid w:val="00016FDE"/>
    <w:rsid w:val="00017356"/>
    <w:rsid w:val="000173D9"/>
    <w:rsid w:val="0001766E"/>
    <w:rsid w:val="0001793A"/>
    <w:rsid w:val="000201D5"/>
    <w:rsid w:val="000207FC"/>
    <w:rsid w:val="00020FD3"/>
    <w:rsid w:val="0002100C"/>
    <w:rsid w:val="0002107C"/>
    <w:rsid w:val="00021426"/>
    <w:rsid w:val="000233CA"/>
    <w:rsid w:val="00023480"/>
    <w:rsid w:val="00023C5E"/>
    <w:rsid w:val="00023C62"/>
    <w:rsid w:val="00023C7A"/>
    <w:rsid w:val="0002408A"/>
    <w:rsid w:val="00024D9B"/>
    <w:rsid w:val="00025B20"/>
    <w:rsid w:val="00025D66"/>
    <w:rsid w:val="000262D6"/>
    <w:rsid w:val="00027454"/>
    <w:rsid w:val="0003076A"/>
    <w:rsid w:val="00030EC6"/>
    <w:rsid w:val="00031E18"/>
    <w:rsid w:val="00031FDE"/>
    <w:rsid w:val="00032842"/>
    <w:rsid w:val="00032949"/>
    <w:rsid w:val="00033015"/>
    <w:rsid w:val="000331E0"/>
    <w:rsid w:val="000332C2"/>
    <w:rsid w:val="00034203"/>
    <w:rsid w:val="0003425F"/>
    <w:rsid w:val="000348FB"/>
    <w:rsid w:val="00034A45"/>
    <w:rsid w:val="00035622"/>
    <w:rsid w:val="000356E2"/>
    <w:rsid w:val="00035996"/>
    <w:rsid w:val="000359D4"/>
    <w:rsid w:val="00035C25"/>
    <w:rsid w:val="00035C32"/>
    <w:rsid w:val="00035E0C"/>
    <w:rsid w:val="00036108"/>
    <w:rsid w:val="000362D7"/>
    <w:rsid w:val="00036586"/>
    <w:rsid w:val="00036C67"/>
    <w:rsid w:val="00037565"/>
    <w:rsid w:val="0004054B"/>
    <w:rsid w:val="00040666"/>
    <w:rsid w:val="0004082E"/>
    <w:rsid w:val="00041142"/>
    <w:rsid w:val="00041349"/>
    <w:rsid w:val="000417EA"/>
    <w:rsid w:val="00041AFF"/>
    <w:rsid w:val="00041EB4"/>
    <w:rsid w:val="00042367"/>
    <w:rsid w:val="00043003"/>
    <w:rsid w:val="00043B41"/>
    <w:rsid w:val="00044047"/>
    <w:rsid w:val="0004556F"/>
    <w:rsid w:val="000460FC"/>
    <w:rsid w:val="00046476"/>
    <w:rsid w:val="000464A4"/>
    <w:rsid w:val="00046510"/>
    <w:rsid w:val="00046525"/>
    <w:rsid w:val="0005040F"/>
    <w:rsid w:val="00050437"/>
    <w:rsid w:val="00051644"/>
    <w:rsid w:val="00051C57"/>
    <w:rsid w:val="00051DBB"/>
    <w:rsid w:val="00051FD8"/>
    <w:rsid w:val="000525AE"/>
    <w:rsid w:val="000525E8"/>
    <w:rsid w:val="0005272C"/>
    <w:rsid w:val="00052915"/>
    <w:rsid w:val="00052EC2"/>
    <w:rsid w:val="000532AD"/>
    <w:rsid w:val="00053624"/>
    <w:rsid w:val="0005382F"/>
    <w:rsid w:val="000539E5"/>
    <w:rsid w:val="00053A89"/>
    <w:rsid w:val="00053AFE"/>
    <w:rsid w:val="00053FBE"/>
    <w:rsid w:val="0005423D"/>
    <w:rsid w:val="00054332"/>
    <w:rsid w:val="00054444"/>
    <w:rsid w:val="0005468E"/>
    <w:rsid w:val="0005481E"/>
    <w:rsid w:val="000548BA"/>
    <w:rsid w:val="000550C8"/>
    <w:rsid w:val="00055547"/>
    <w:rsid w:val="000567BB"/>
    <w:rsid w:val="00056DFA"/>
    <w:rsid w:val="00057000"/>
    <w:rsid w:val="000576DF"/>
    <w:rsid w:val="000605D1"/>
    <w:rsid w:val="0006081A"/>
    <w:rsid w:val="00061085"/>
    <w:rsid w:val="00061093"/>
    <w:rsid w:val="000613B3"/>
    <w:rsid w:val="000624DE"/>
    <w:rsid w:val="00062574"/>
    <w:rsid w:val="00062EEA"/>
    <w:rsid w:val="00063157"/>
    <w:rsid w:val="0006328C"/>
    <w:rsid w:val="00064544"/>
    <w:rsid w:val="00064BCF"/>
    <w:rsid w:val="00064BEF"/>
    <w:rsid w:val="000653EE"/>
    <w:rsid w:val="000656A2"/>
    <w:rsid w:val="00065859"/>
    <w:rsid w:val="000658AB"/>
    <w:rsid w:val="00065C92"/>
    <w:rsid w:val="00065EB5"/>
    <w:rsid w:val="00066B81"/>
    <w:rsid w:val="000677D5"/>
    <w:rsid w:val="0006788B"/>
    <w:rsid w:val="00070071"/>
    <w:rsid w:val="000715EE"/>
    <w:rsid w:val="000717AE"/>
    <w:rsid w:val="00071BD0"/>
    <w:rsid w:val="000721F7"/>
    <w:rsid w:val="00072944"/>
    <w:rsid w:val="00072B69"/>
    <w:rsid w:val="00072B9C"/>
    <w:rsid w:val="00072C99"/>
    <w:rsid w:val="000742C1"/>
    <w:rsid w:val="00074624"/>
    <w:rsid w:val="00074DD9"/>
    <w:rsid w:val="0007558A"/>
    <w:rsid w:val="00075688"/>
    <w:rsid w:val="000756F7"/>
    <w:rsid w:val="00076346"/>
    <w:rsid w:val="0007698F"/>
    <w:rsid w:val="00076B41"/>
    <w:rsid w:val="00076D87"/>
    <w:rsid w:val="000775C8"/>
    <w:rsid w:val="000776DF"/>
    <w:rsid w:val="00077D5E"/>
    <w:rsid w:val="00080D73"/>
    <w:rsid w:val="0008101C"/>
    <w:rsid w:val="0008170D"/>
    <w:rsid w:val="00081FBC"/>
    <w:rsid w:val="0008211E"/>
    <w:rsid w:val="00082926"/>
    <w:rsid w:val="00083313"/>
    <w:rsid w:val="00083A2E"/>
    <w:rsid w:val="00083AF6"/>
    <w:rsid w:val="00083D0C"/>
    <w:rsid w:val="000841D3"/>
    <w:rsid w:val="0008422E"/>
    <w:rsid w:val="000844B2"/>
    <w:rsid w:val="0008470A"/>
    <w:rsid w:val="00084E01"/>
    <w:rsid w:val="00084E0C"/>
    <w:rsid w:val="0008507C"/>
    <w:rsid w:val="00085293"/>
    <w:rsid w:val="00085CBE"/>
    <w:rsid w:val="00086FB8"/>
    <w:rsid w:val="000872BC"/>
    <w:rsid w:val="0008760A"/>
    <w:rsid w:val="000876F1"/>
    <w:rsid w:val="000878BB"/>
    <w:rsid w:val="00090239"/>
    <w:rsid w:val="00090716"/>
    <w:rsid w:val="00090E31"/>
    <w:rsid w:val="00091339"/>
    <w:rsid w:val="00091372"/>
    <w:rsid w:val="000913B8"/>
    <w:rsid w:val="00092521"/>
    <w:rsid w:val="00092921"/>
    <w:rsid w:val="000936F4"/>
    <w:rsid w:val="000938BC"/>
    <w:rsid w:val="00094EC4"/>
    <w:rsid w:val="000951C0"/>
    <w:rsid w:val="000960EC"/>
    <w:rsid w:val="00096F98"/>
    <w:rsid w:val="00097506"/>
    <w:rsid w:val="000978FF"/>
    <w:rsid w:val="00097B13"/>
    <w:rsid w:val="00097D1C"/>
    <w:rsid w:val="00097EF9"/>
    <w:rsid w:val="00097F7D"/>
    <w:rsid w:val="000A0158"/>
    <w:rsid w:val="000A041C"/>
    <w:rsid w:val="000A114C"/>
    <w:rsid w:val="000A1999"/>
    <w:rsid w:val="000A1FFD"/>
    <w:rsid w:val="000A229A"/>
    <w:rsid w:val="000A27CE"/>
    <w:rsid w:val="000A305A"/>
    <w:rsid w:val="000A33BF"/>
    <w:rsid w:val="000A39D9"/>
    <w:rsid w:val="000A3DC7"/>
    <w:rsid w:val="000A430C"/>
    <w:rsid w:val="000A45E1"/>
    <w:rsid w:val="000A5E04"/>
    <w:rsid w:val="000A6476"/>
    <w:rsid w:val="000A653E"/>
    <w:rsid w:val="000A6D23"/>
    <w:rsid w:val="000A6EC6"/>
    <w:rsid w:val="000A723D"/>
    <w:rsid w:val="000A747E"/>
    <w:rsid w:val="000A7FAF"/>
    <w:rsid w:val="000B01A9"/>
    <w:rsid w:val="000B095A"/>
    <w:rsid w:val="000B11B8"/>
    <w:rsid w:val="000B1612"/>
    <w:rsid w:val="000B228F"/>
    <w:rsid w:val="000B299E"/>
    <w:rsid w:val="000B2AF6"/>
    <w:rsid w:val="000B2F34"/>
    <w:rsid w:val="000B30F8"/>
    <w:rsid w:val="000B3517"/>
    <w:rsid w:val="000B37BB"/>
    <w:rsid w:val="000B380A"/>
    <w:rsid w:val="000B41D9"/>
    <w:rsid w:val="000B4825"/>
    <w:rsid w:val="000B4DCC"/>
    <w:rsid w:val="000B51EE"/>
    <w:rsid w:val="000B6034"/>
    <w:rsid w:val="000B611A"/>
    <w:rsid w:val="000C0030"/>
    <w:rsid w:val="000C0A0A"/>
    <w:rsid w:val="000C136D"/>
    <w:rsid w:val="000C22EF"/>
    <w:rsid w:val="000C23BA"/>
    <w:rsid w:val="000C29D6"/>
    <w:rsid w:val="000C335B"/>
    <w:rsid w:val="000C36BC"/>
    <w:rsid w:val="000C569C"/>
    <w:rsid w:val="000C6B2C"/>
    <w:rsid w:val="000C72D0"/>
    <w:rsid w:val="000D00D5"/>
    <w:rsid w:val="000D0669"/>
    <w:rsid w:val="000D137D"/>
    <w:rsid w:val="000D17F3"/>
    <w:rsid w:val="000D27FF"/>
    <w:rsid w:val="000D2B34"/>
    <w:rsid w:val="000D3BD5"/>
    <w:rsid w:val="000D4A00"/>
    <w:rsid w:val="000D63E9"/>
    <w:rsid w:val="000D64EF"/>
    <w:rsid w:val="000D7B7B"/>
    <w:rsid w:val="000D7F81"/>
    <w:rsid w:val="000E061E"/>
    <w:rsid w:val="000E08FD"/>
    <w:rsid w:val="000E1144"/>
    <w:rsid w:val="000E1A17"/>
    <w:rsid w:val="000E2BFD"/>
    <w:rsid w:val="000E35E9"/>
    <w:rsid w:val="000E50DF"/>
    <w:rsid w:val="000E524B"/>
    <w:rsid w:val="000E554D"/>
    <w:rsid w:val="000E5CE1"/>
    <w:rsid w:val="000E68E1"/>
    <w:rsid w:val="000E6BCE"/>
    <w:rsid w:val="000E71A2"/>
    <w:rsid w:val="000E7452"/>
    <w:rsid w:val="000E789B"/>
    <w:rsid w:val="000F09E2"/>
    <w:rsid w:val="000F0E2B"/>
    <w:rsid w:val="000F120A"/>
    <w:rsid w:val="000F1E7E"/>
    <w:rsid w:val="000F38B2"/>
    <w:rsid w:val="000F3A6E"/>
    <w:rsid w:val="000F3AA1"/>
    <w:rsid w:val="000F3FB6"/>
    <w:rsid w:val="000F3FEA"/>
    <w:rsid w:val="000F4B49"/>
    <w:rsid w:val="000F5E46"/>
    <w:rsid w:val="000F5EC6"/>
    <w:rsid w:val="000F71FF"/>
    <w:rsid w:val="00100932"/>
    <w:rsid w:val="00100AA9"/>
    <w:rsid w:val="001010C0"/>
    <w:rsid w:val="001011AD"/>
    <w:rsid w:val="0010233A"/>
    <w:rsid w:val="001032D5"/>
    <w:rsid w:val="00103A08"/>
    <w:rsid w:val="00103B05"/>
    <w:rsid w:val="001041D7"/>
    <w:rsid w:val="0010495E"/>
    <w:rsid w:val="00105F3A"/>
    <w:rsid w:val="0010609E"/>
    <w:rsid w:val="00106F76"/>
    <w:rsid w:val="00107FA1"/>
    <w:rsid w:val="00110BD1"/>
    <w:rsid w:val="001111F7"/>
    <w:rsid w:val="001112CD"/>
    <w:rsid w:val="00111A80"/>
    <w:rsid w:val="00111AB3"/>
    <w:rsid w:val="00112793"/>
    <w:rsid w:val="00112AFC"/>
    <w:rsid w:val="00112CD1"/>
    <w:rsid w:val="0011387F"/>
    <w:rsid w:val="00113C4C"/>
    <w:rsid w:val="00113FDD"/>
    <w:rsid w:val="00114552"/>
    <w:rsid w:val="00114B1A"/>
    <w:rsid w:val="00114D3A"/>
    <w:rsid w:val="001150F4"/>
    <w:rsid w:val="00115164"/>
    <w:rsid w:val="001153E1"/>
    <w:rsid w:val="001158B8"/>
    <w:rsid w:val="001169ED"/>
    <w:rsid w:val="00117557"/>
    <w:rsid w:val="00117BAE"/>
    <w:rsid w:val="001201AB"/>
    <w:rsid w:val="00121FFC"/>
    <w:rsid w:val="00122E4B"/>
    <w:rsid w:val="0012334D"/>
    <w:rsid w:val="001234AF"/>
    <w:rsid w:val="001235E7"/>
    <w:rsid w:val="00124D66"/>
    <w:rsid w:val="001259C4"/>
    <w:rsid w:val="00125B50"/>
    <w:rsid w:val="001266A7"/>
    <w:rsid w:val="00126BF8"/>
    <w:rsid w:val="00127123"/>
    <w:rsid w:val="00127699"/>
    <w:rsid w:val="00127796"/>
    <w:rsid w:val="00127FE4"/>
    <w:rsid w:val="00130452"/>
    <w:rsid w:val="00130956"/>
    <w:rsid w:val="00130BA3"/>
    <w:rsid w:val="0013121A"/>
    <w:rsid w:val="00131417"/>
    <w:rsid w:val="00131649"/>
    <w:rsid w:val="00131D4C"/>
    <w:rsid w:val="0013271A"/>
    <w:rsid w:val="001328B5"/>
    <w:rsid w:val="00132B07"/>
    <w:rsid w:val="00132C3F"/>
    <w:rsid w:val="001332EE"/>
    <w:rsid w:val="00133360"/>
    <w:rsid w:val="00133E53"/>
    <w:rsid w:val="00134196"/>
    <w:rsid w:val="00134216"/>
    <w:rsid w:val="0013464F"/>
    <w:rsid w:val="00134EDD"/>
    <w:rsid w:val="00135B1E"/>
    <w:rsid w:val="001362B0"/>
    <w:rsid w:val="001365B0"/>
    <w:rsid w:val="00136604"/>
    <w:rsid w:val="00136B8C"/>
    <w:rsid w:val="00136DC8"/>
    <w:rsid w:val="00137829"/>
    <w:rsid w:val="00137BDB"/>
    <w:rsid w:val="00137C48"/>
    <w:rsid w:val="00141058"/>
    <w:rsid w:val="00141DE8"/>
    <w:rsid w:val="00142021"/>
    <w:rsid w:val="0014219E"/>
    <w:rsid w:val="001434D9"/>
    <w:rsid w:val="00143503"/>
    <w:rsid w:val="001436C9"/>
    <w:rsid w:val="001436CA"/>
    <w:rsid w:val="00143ED7"/>
    <w:rsid w:val="0014487A"/>
    <w:rsid w:val="00144A7A"/>
    <w:rsid w:val="00144AA6"/>
    <w:rsid w:val="00145400"/>
    <w:rsid w:val="001456E2"/>
    <w:rsid w:val="00145EAF"/>
    <w:rsid w:val="00146123"/>
    <w:rsid w:val="0014659A"/>
    <w:rsid w:val="00147F5D"/>
    <w:rsid w:val="00150DBB"/>
    <w:rsid w:val="00151569"/>
    <w:rsid w:val="00152BE7"/>
    <w:rsid w:val="001531FF"/>
    <w:rsid w:val="001535E3"/>
    <w:rsid w:val="00153A22"/>
    <w:rsid w:val="00154176"/>
    <w:rsid w:val="00154234"/>
    <w:rsid w:val="0015448D"/>
    <w:rsid w:val="0015472B"/>
    <w:rsid w:val="00154B07"/>
    <w:rsid w:val="00155734"/>
    <w:rsid w:val="001557DB"/>
    <w:rsid w:val="00155D50"/>
    <w:rsid w:val="00155F09"/>
    <w:rsid w:val="001562D1"/>
    <w:rsid w:val="001568A3"/>
    <w:rsid w:val="001572A9"/>
    <w:rsid w:val="001579B3"/>
    <w:rsid w:val="00157AD4"/>
    <w:rsid w:val="00160758"/>
    <w:rsid w:val="001611C1"/>
    <w:rsid w:val="00161F94"/>
    <w:rsid w:val="00162230"/>
    <w:rsid w:val="00162912"/>
    <w:rsid w:val="00162F44"/>
    <w:rsid w:val="001634CB"/>
    <w:rsid w:val="00163CB0"/>
    <w:rsid w:val="00163D4E"/>
    <w:rsid w:val="001646BB"/>
    <w:rsid w:val="00164915"/>
    <w:rsid w:val="0016517B"/>
    <w:rsid w:val="001651D8"/>
    <w:rsid w:val="001660D8"/>
    <w:rsid w:val="00166610"/>
    <w:rsid w:val="00167A29"/>
    <w:rsid w:val="00167ACD"/>
    <w:rsid w:val="001702D9"/>
    <w:rsid w:val="001702EA"/>
    <w:rsid w:val="001708BB"/>
    <w:rsid w:val="0017260B"/>
    <w:rsid w:val="00172F1C"/>
    <w:rsid w:val="001733FE"/>
    <w:rsid w:val="00173A75"/>
    <w:rsid w:val="00173B24"/>
    <w:rsid w:val="00173B38"/>
    <w:rsid w:val="00175919"/>
    <w:rsid w:val="00177DDC"/>
    <w:rsid w:val="00177EF2"/>
    <w:rsid w:val="00180E3B"/>
    <w:rsid w:val="00181194"/>
    <w:rsid w:val="0018128D"/>
    <w:rsid w:val="001824AC"/>
    <w:rsid w:val="00182DDB"/>
    <w:rsid w:val="0018305C"/>
    <w:rsid w:val="0018323B"/>
    <w:rsid w:val="0018390D"/>
    <w:rsid w:val="00183B2D"/>
    <w:rsid w:val="001847A4"/>
    <w:rsid w:val="001847D0"/>
    <w:rsid w:val="00184DA1"/>
    <w:rsid w:val="00185628"/>
    <w:rsid w:val="0018585E"/>
    <w:rsid w:val="001858EF"/>
    <w:rsid w:val="00185A58"/>
    <w:rsid w:val="00185E1A"/>
    <w:rsid w:val="00190B1E"/>
    <w:rsid w:val="00190DA4"/>
    <w:rsid w:val="00190FC3"/>
    <w:rsid w:val="00191D21"/>
    <w:rsid w:val="00191FFD"/>
    <w:rsid w:val="00192134"/>
    <w:rsid w:val="00193250"/>
    <w:rsid w:val="00193D34"/>
    <w:rsid w:val="00194645"/>
    <w:rsid w:val="00194E09"/>
    <w:rsid w:val="0019541F"/>
    <w:rsid w:val="00196461"/>
    <w:rsid w:val="001964B2"/>
    <w:rsid w:val="001966F4"/>
    <w:rsid w:val="00196E07"/>
    <w:rsid w:val="001A0083"/>
    <w:rsid w:val="001A03BB"/>
    <w:rsid w:val="001A1133"/>
    <w:rsid w:val="001A133A"/>
    <w:rsid w:val="001A1778"/>
    <w:rsid w:val="001A22E7"/>
    <w:rsid w:val="001A276B"/>
    <w:rsid w:val="001A2E22"/>
    <w:rsid w:val="001A306C"/>
    <w:rsid w:val="001A4AD5"/>
    <w:rsid w:val="001A4BC4"/>
    <w:rsid w:val="001A4D47"/>
    <w:rsid w:val="001A562B"/>
    <w:rsid w:val="001A5DDB"/>
    <w:rsid w:val="001A65B2"/>
    <w:rsid w:val="001A6B2D"/>
    <w:rsid w:val="001A76B9"/>
    <w:rsid w:val="001A7927"/>
    <w:rsid w:val="001A7ACC"/>
    <w:rsid w:val="001A7BE1"/>
    <w:rsid w:val="001A7D23"/>
    <w:rsid w:val="001B004B"/>
    <w:rsid w:val="001B03C9"/>
    <w:rsid w:val="001B07F8"/>
    <w:rsid w:val="001B0889"/>
    <w:rsid w:val="001B0DD1"/>
    <w:rsid w:val="001B2921"/>
    <w:rsid w:val="001B2EA2"/>
    <w:rsid w:val="001B306B"/>
    <w:rsid w:val="001B3289"/>
    <w:rsid w:val="001B4056"/>
    <w:rsid w:val="001B4158"/>
    <w:rsid w:val="001B428F"/>
    <w:rsid w:val="001B47B0"/>
    <w:rsid w:val="001B54E5"/>
    <w:rsid w:val="001B604D"/>
    <w:rsid w:val="001B6092"/>
    <w:rsid w:val="001B65B4"/>
    <w:rsid w:val="001B7336"/>
    <w:rsid w:val="001C066F"/>
    <w:rsid w:val="001C0821"/>
    <w:rsid w:val="001C0BA4"/>
    <w:rsid w:val="001C1235"/>
    <w:rsid w:val="001C1FAE"/>
    <w:rsid w:val="001C33EB"/>
    <w:rsid w:val="001C3BAB"/>
    <w:rsid w:val="001C45AD"/>
    <w:rsid w:val="001C4677"/>
    <w:rsid w:val="001C5020"/>
    <w:rsid w:val="001C5462"/>
    <w:rsid w:val="001C576D"/>
    <w:rsid w:val="001C597B"/>
    <w:rsid w:val="001C59E7"/>
    <w:rsid w:val="001C5D9B"/>
    <w:rsid w:val="001C6087"/>
    <w:rsid w:val="001C650D"/>
    <w:rsid w:val="001C66D3"/>
    <w:rsid w:val="001C6C79"/>
    <w:rsid w:val="001C7181"/>
    <w:rsid w:val="001C73EC"/>
    <w:rsid w:val="001D15C3"/>
    <w:rsid w:val="001D1D5F"/>
    <w:rsid w:val="001D1FBB"/>
    <w:rsid w:val="001D24C8"/>
    <w:rsid w:val="001D24EC"/>
    <w:rsid w:val="001D2826"/>
    <w:rsid w:val="001D3C01"/>
    <w:rsid w:val="001D416B"/>
    <w:rsid w:val="001D50ED"/>
    <w:rsid w:val="001D6EE3"/>
    <w:rsid w:val="001D750F"/>
    <w:rsid w:val="001D7C65"/>
    <w:rsid w:val="001D7CD6"/>
    <w:rsid w:val="001E0163"/>
    <w:rsid w:val="001E05B9"/>
    <w:rsid w:val="001E1306"/>
    <w:rsid w:val="001E1B26"/>
    <w:rsid w:val="001E1FC5"/>
    <w:rsid w:val="001E220F"/>
    <w:rsid w:val="001E26C5"/>
    <w:rsid w:val="001E2AA7"/>
    <w:rsid w:val="001E3CB5"/>
    <w:rsid w:val="001E4060"/>
    <w:rsid w:val="001E4DF1"/>
    <w:rsid w:val="001E5F31"/>
    <w:rsid w:val="001E687B"/>
    <w:rsid w:val="001E6BD2"/>
    <w:rsid w:val="001E7437"/>
    <w:rsid w:val="001E7B07"/>
    <w:rsid w:val="001F0A2B"/>
    <w:rsid w:val="001F1711"/>
    <w:rsid w:val="001F1D5A"/>
    <w:rsid w:val="001F1F81"/>
    <w:rsid w:val="001F300C"/>
    <w:rsid w:val="001F3405"/>
    <w:rsid w:val="001F35D5"/>
    <w:rsid w:val="001F4D66"/>
    <w:rsid w:val="001F4DB4"/>
    <w:rsid w:val="001F4F37"/>
    <w:rsid w:val="001F689F"/>
    <w:rsid w:val="001F6D8B"/>
    <w:rsid w:val="00200ABB"/>
    <w:rsid w:val="00200AD1"/>
    <w:rsid w:val="00200C5B"/>
    <w:rsid w:val="00200CEA"/>
    <w:rsid w:val="00202119"/>
    <w:rsid w:val="00202CC1"/>
    <w:rsid w:val="00203BC9"/>
    <w:rsid w:val="00204026"/>
    <w:rsid w:val="00204550"/>
    <w:rsid w:val="002045FD"/>
    <w:rsid w:val="002054A1"/>
    <w:rsid w:val="002058D1"/>
    <w:rsid w:val="00205AF7"/>
    <w:rsid w:val="00205F7E"/>
    <w:rsid w:val="002062A4"/>
    <w:rsid w:val="0020748F"/>
    <w:rsid w:val="0021053E"/>
    <w:rsid w:val="00210DD3"/>
    <w:rsid w:val="00211C61"/>
    <w:rsid w:val="00211F2E"/>
    <w:rsid w:val="0021279E"/>
    <w:rsid w:val="00212FCB"/>
    <w:rsid w:val="002133DE"/>
    <w:rsid w:val="00213A23"/>
    <w:rsid w:val="00213D0C"/>
    <w:rsid w:val="00213D29"/>
    <w:rsid w:val="002149A4"/>
    <w:rsid w:val="00214A8D"/>
    <w:rsid w:val="002155C8"/>
    <w:rsid w:val="002164D2"/>
    <w:rsid w:val="00216D4A"/>
    <w:rsid w:val="00217167"/>
    <w:rsid w:val="00217D7A"/>
    <w:rsid w:val="00220B15"/>
    <w:rsid w:val="00221C00"/>
    <w:rsid w:val="002220CE"/>
    <w:rsid w:val="00222210"/>
    <w:rsid w:val="00222821"/>
    <w:rsid w:val="00222874"/>
    <w:rsid w:val="00222B7B"/>
    <w:rsid w:val="00222D22"/>
    <w:rsid w:val="0022381F"/>
    <w:rsid w:val="00223AC8"/>
    <w:rsid w:val="002245E5"/>
    <w:rsid w:val="00225886"/>
    <w:rsid w:val="00226682"/>
    <w:rsid w:val="0022702D"/>
    <w:rsid w:val="00227931"/>
    <w:rsid w:val="00230531"/>
    <w:rsid w:val="0023114D"/>
    <w:rsid w:val="00231216"/>
    <w:rsid w:val="00231307"/>
    <w:rsid w:val="00231514"/>
    <w:rsid w:val="00231A1F"/>
    <w:rsid w:val="00231BA5"/>
    <w:rsid w:val="00233674"/>
    <w:rsid w:val="00233C30"/>
    <w:rsid w:val="002347AB"/>
    <w:rsid w:val="002347EA"/>
    <w:rsid w:val="00234F47"/>
    <w:rsid w:val="00235BCC"/>
    <w:rsid w:val="002360AE"/>
    <w:rsid w:val="00236B38"/>
    <w:rsid w:val="00236B66"/>
    <w:rsid w:val="00237257"/>
    <w:rsid w:val="002376C6"/>
    <w:rsid w:val="0023781B"/>
    <w:rsid w:val="00241B05"/>
    <w:rsid w:val="002421D1"/>
    <w:rsid w:val="00242CB1"/>
    <w:rsid w:val="00242D92"/>
    <w:rsid w:val="002435EE"/>
    <w:rsid w:val="00243988"/>
    <w:rsid w:val="002440D9"/>
    <w:rsid w:val="00245911"/>
    <w:rsid w:val="00245FF3"/>
    <w:rsid w:val="00247A57"/>
    <w:rsid w:val="00250421"/>
    <w:rsid w:val="002505BE"/>
    <w:rsid w:val="00250F94"/>
    <w:rsid w:val="002514E5"/>
    <w:rsid w:val="00251A10"/>
    <w:rsid w:val="00251D85"/>
    <w:rsid w:val="00252008"/>
    <w:rsid w:val="00252141"/>
    <w:rsid w:val="0025236B"/>
    <w:rsid w:val="002529F2"/>
    <w:rsid w:val="00252E1B"/>
    <w:rsid w:val="00253CE4"/>
    <w:rsid w:val="00254F75"/>
    <w:rsid w:val="0025606F"/>
    <w:rsid w:val="00256B5B"/>
    <w:rsid w:val="00257CF9"/>
    <w:rsid w:val="002614D3"/>
    <w:rsid w:val="00261597"/>
    <w:rsid w:val="00261613"/>
    <w:rsid w:val="0026181C"/>
    <w:rsid w:val="00262634"/>
    <w:rsid w:val="00264FF7"/>
    <w:rsid w:val="0026532D"/>
    <w:rsid w:val="0026564D"/>
    <w:rsid w:val="002661AB"/>
    <w:rsid w:val="00266B34"/>
    <w:rsid w:val="002672EF"/>
    <w:rsid w:val="002674BB"/>
    <w:rsid w:val="002701C9"/>
    <w:rsid w:val="00270C7C"/>
    <w:rsid w:val="002712A4"/>
    <w:rsid w:val="00271EF5"/>
    <w:rsid w:val="00272116"/>
    <w:rsid w:val="002722CF"/>
    <w:rsid w:val="0027231F"/>
    <w:rsid w:val="002723CE"/>
    <w:rsid w:val="0027250B"/>
    <w:rsid w:val="002726F9"/>
    <w:rsid w:val="00272776"/>
    <w:rsid w:val="00272A89"/>
    <w:rsid w:val="002731D9"/>
    <w:rsid w:val="0027345D"/>
    <w:rsid w:val="0027454C"/>
    <w:rsid w:val="00274AAA"/>
    <w:rsid w:val="00274C7A"/>
    <w:rsid w:val="00275B31"/>
    <w:rsid w:val="00275F76"/>
    <w:rsid w:val="0027613C"/>
    <w:rsid w:val="002779AA"/>
    <w:rsid w:val="00277B5A"/>
    <w:rsid w:val="00277BE6"/>
    <w:rsid w:val="002800DA"/>
    <w:rsid w:val="00280582"/>
    <w:rsid w:val="00280A18"/>
    <w:rsid w:val="00280BE9"/>
    <w:rsid w:val="00281C44"/>
    <w:rsid w:val="0028208C"/>
    <w:rsid w:val="00282165"/>
    <w:rsid w:val="002824E8"/>
    <w:rsid w:val="00282926"/>
    <w:rsid w:val="002830BD"/>
    <w:rsid w:val="0028371F"/>
    <w:rsid w:val="00283D0A"/>
    <w:rsid w:val="00284635"/>
    <w:rsid w:val="002849A2"/>
    <w:rsid w:val="00284B01"/>
    <w:rsid w:val="00284D28"/>
    <w:rsid w:val="002858B5"/>
    <w:rsid w:val="00286091"/>
    <w:rsid w:val="0028620A"/>
    <w:rsid w:val="002864C4"/>
    <w:rsid w:val="00287A8C"/>
    <w:rsid w:val="00287C3A"/>
    <w:rsid w:val="002915DE"/>
    <w:rsid w:val="0029173C"/>
    <w:rsid w:val="00291C48"/>
    <w:rsid w:val="00291F5F"/>
    <w:rsid w:val="002927E9"/>
    <w:rsid w:val="00293558"/>
    <w:rsid w:val="00293A25"/>
    <w:rsid w:val="00295AC8"/>
    <w:rsid w:val="002960EC"/>
    <w:rsid w:val="002977CF"/>
    <w:rsid w:val="00297814"/>
    <w:rsid w:val="002979EE"/>
    <w:rsid w:val="00297A96"/>
    <w:rsid w:val="00297CCE"/>
    <w:rsid w:val="002A0C3A"/>
    <w:rsid w:val="002A1101"/>
    <w:rsid w:val="002A129F"/>
    <w:rsid w:val="002A17BD"/>
    <w:rsid w:val="002A1DCE"/>
    <w:rsid w:val="002A1E01"/>
    <w:rsid w:val="002A2036"/>
    <w:rsid w:val="002A232E"/>
    <w:rsid w:val="002A265D"/>
    <w:rsid w:val="002A2A6E"/>
    <w:rsid w:val="002A390E"/>
    <w:rsid w:val="002A3C64"/>
    <w:rsid w:val="002A48B1"/>
    <w:rsid w:val="002A4BA7"/>
    <w:rsid w:val="002A4DC1"/>
    <w:rsid w:val="002A555A"/>
    <w:rsid w:val="002A6658"/>
    <w:rsid w:val="002A788C"/>
    <w:rsid w:val="002B0899"/>
    <w:rsid w:val="002B09DE"/>
    <w:rsid w:val="002B22D4"/>
    <w:rsid w:val="002B3C13"/>
    <w:rsid w:val="002B4338"/>
    <w:rsid w:val="002B4661"/>
    <w:rsid w:val="002B46C7"/>
    <w:rsid w:val="002B6A06"/>
    <w:rsid w:val="002B6D5B"/>
    <w:rsid w:val="002B700A"/>
    <w:rsid w:val="002C0202"/>
    <w:rsid w:val="002C0887"/>
    <w:rsid w:val="002C1DD7"/>
    <w:rsid w:val="002C223C"/>
    <w:rsid w:val="002C3C1A"/>
    <w:rsid w:val="002C4474"/>
    <w:rsid w:val="002C4A38"/>
    <w:rsid w:val="002C5C3C"/>
    <w:rsid w:val="002C636D"/>
    <w:rsid w:val="002C6FAE"/>
    <w:rsid w:val="002C708D"/>
    <w:rsid w:val="002C7B84"/>
    <w:rsid w:val="002C7BF6"/>
    <w:rsid w:val="002D0820"/>
    <w:rsid w:val="002D0A00"/>
    <w:rsid w:val="002D0D95"/>
    <w:rsid w:val="002D1BCD"/>
    <w:rsid w:val="002D1CA8"/>
    <w:rsid w:val="002D27EA"/>
    <w:rsid w:val="002D3E6B"/>
    <w:rsid w:val="002D4555"/>
    <w:rsid w:val="002D4A2D"/>
    <w:rsid w:val="002D4CB9"/>
    <w:rsid w:val="002D4D25"/>
    <w:rsid w:val="002D4EAA"/>
    <w:rsid w:val="002D5454"/>
    <w:rsid w:val="002D5492"/>
    <w:rsid w:val="002D6542"/>
    <w:rsid w:val="002D768A"/>
    <w:rsid w:val="002E1458"/>
    <w:rsid w:val="002E1E43"/>
    <w:rsid w:val="002E20C4"/>
    <w:rsid w:val="002E3E8C"/>
    <w:rsid w:val="002E4B3B"/>
    <w:rsid w:val="002E50C8"/>
    <w:rsid w:val="002E5678"/>
    <w:rsid w:val="002E5B0B"/>
    <w:rsid w:val="002E5D45"/>
    <w:rsid w:val="002E633A"/>
    <w:rsid w:val="002E6783"/>
    <w:rsid w:val="002E71A1"/>
    <w:rsid w:val="002E7EB7"/>
    <w:rsid w:val="002F024A"/>
    <w:rsid w:val="002F0C31"/>
    <w:rsid w:val="002F14C9"/>
    <w:rsid w:val="002F1C79"/>
    <w:rsid w:val="002F2909"/>
    <w:rsid w:val="002F343D"/>
    <w:rsid w:val="002F3BC5"/>
    <w:rsid w:val="002F4ADC"/>
    <w:rsid w:val="002F5E8B"/>
    <w:rsid w:val="002F67E6"/>
    <w:rsid w:val="002F71EC"/>
    <w:rsid w:val="002F7361"/>
    <w:rsid w:val="00300220"/>
    <w:rsid w:val="003003FF"/>
    <w:rsid w:val="0030073B"/>
    <w:rsid w:val="00300E68"/>
    <w:rsid w:val="003013B1"/>
    <w:rsid w:val="0030160F"/>
    <w:rsid w:val="0030162B"/>
    <w:rsid w:val="003016FE"/>
    <w:rsid w:val="00301883"/>
    <w:rsid w:val="003018B1"/>
    <w:rsid w:val="003020D5"/>
    <w:rsid w:val="003024DA"/>
    <w:rsid w:val="00302ACD"/>
    <w:rsid w:val="00303CB9"/>
    <w:rsid w:val="00304F0A"/>
    <w:rsid w:val="00305A35"/>
    <w:rsid w:val="00305E6D"/>
    <w:rsid w:val="00306176"/>
    <w:rsid w:val="003061F9"/>
    <w:rsid w:val="00306776"/>
    <w:rsid w:val="003068B0"/>
    <w:rsid w:val="0030695B"/>
    <w:rsid w:val="0030697C"/>
    <w:rsid w:val="003078B1"/>
    <w:rsid w:val="00307DCE"/>
    <w:rsid w:val="00307F99"/>
    <w:rsid w:val="003101CB"/>
    <w:rsid w:val="0031027E"/>
    <w:rsid w:val="00310D8E"/>
    <w:rsid w:val="00310FCF"/>
    <w:rsid w:val="00311075"/>
    <w:rsid w:val="003113B1"/>
    <w:rsid w:val="00311B03"/>
    <w:rsid w:val="00311D7C"/>
    <w:rsid w:val="0031286D"/>
    <w:rsid w:val="00312A54"/>
    <w:rsid w:val="00314FF7"/>
    <w:rsid w:val="00316109"/>
    <w:rsid w:val="003163C7"/>
    <w:rsid w:val="00316DFE"/>
    <w:rsid w:val="0031748D"/>
    <w:rsid w:val="00317B72"/>
    <w:rsid w:val="003205CD"/>
    <w:rsid w:val="00320EC9"/>
    <w:rsid w:val="0032113D"/>
    <w:rsid w:val="0032122C"/>
    <w:rsid w:val="00321BD7"/>
    <w:rsid w:val="00321C54"/>
    <w:rsid w:val="003220A5"/>
    <w:rsid w:val="00322638"/>
    <w:rsid w:val="003239B1"/>
    <w:rsid w:val="0032433B"/>
    <w:rsid w:val="0032497D"/>
    <w:rsid w:val="00325436"/>
    <w:rsid w:val="00326080"/>
    <w:rsid w:val="00326152"/>
    <w:rsid w:val="0032645A"/>
    <w:rsid w:val="0032662D"/>
    <w:rsid w:val="003268BE"/>
    <w:rsid w:val="003268E7"/>
    <w:rsid w:val="00326B12"/>
    <w:rsid w:val="00326D54"/>
    <w:rsid w:val="0032736A"/>
    <w:rsid w:val="00327BE8"/>
    <w:rsid w:val="003306B9"/>
    <w:rsid w:val="00330975"/>
    <w:rsid w:val="00330CB2"/>
    <w:rsid w:val="0033132C"/>
    <w:rsid w:val="00331E6D"/>
    <w:rsid w:val="00331EF2"/>
    <w:rsid w:val="00332855"/>
    <w:rsid w:val="003334FB"/>
    <w:rsid w:val="003339C8"/>
    <w:rsid w:val="00334BC1"/>
    <w:rsid w:val="00334D60"/>
    <w:rsid w:val="003354ED"/>
    <w:rsid w:val="00335A10"/>
    <w:rsid w:val="00335BF6"/>
    <w:rsid w:val="00335C31"/>
    <w:rsid w:val="00335E98"/>
    <w:rsid w:val="0033608C"/>
    <w:rsid w:val="003363E9"/>
    <w:rsid w:val="0033664F"/>
    <w:rsid w:val="00336743"/>
    <w:rsid w:val="003369F1"/>
    <w:rsid w:val="00336C99"/>
    <w:rsid w:val="00336EA1"/>
    <w:rsid w:val="00337170"/>
    <w:rsid w:val="0033745D"/>
    <w:rsid w:val="00337982"/>
    <w:rsid w:val="00340676"/>
    <w:rsid w:val="00340723"/>
    <w:rsid w:val="003407BA"/>
    <w:rsid w:val="00340C00"/>
    <w:rsid w:val="00341648"/>
    <w:rsid w:val="00342595"/>
    <w:rsid w:val="00342BD9"/>
    <w:rsid w:val="00342F96"/>
    <w:rsid w:val="003434E6"/>
    <w:rsid w:val="00343ADD"/>
    <w:rsid w:val="00344225"/>
    <w:rsid w:val="0034429E"/>
    <w:rsid w:val="003443C3"/>
    <w:rsid w:val="003451A8"/>
    <w:rsid w:val="00345936"/>
    <w:rsid w:val="003459A4"/>
    <w:rsid w:val="003467E7"/>
    <w:rsid w:val="00346B0C"/>
    <w:rsid w:val="00346B37"/>
    <w:rsid w:val="00346DE7"/>
    <w:rsid w:val="00347107"/>
    <w:rsid w:val="0034798D"/>
    <w:rsid w:val="003479A1"/>
    <w:rsid w:val="0035020B"/>
    <w:rsid w:val="00350BB1"/>
    <w:rsid w:val="003518BD"/>
    <w:rsid w:val="00351E5A"/>
    <w:rsid w:val="00352E35"/>
    <w:rsid w:val="00353AE1"/>
    <w:rsid w:val="00353DBD"/>
    <w:rsid w:val="00353FA1"/>
    <w:rsid w:val="0035439D"/>
    <w:rsid w:val="003545DB"/>
    <w:rsid w:val="00354E84"/>
    <w:rsid w:val="00356025"/>
    <w:rsid w:val="003568F7"/>
    <w:rsid w:val="003571B4"/>
    <w:rsid w:val="00357CE7"/>
    <w:rsid w:val="00357D2D"/>
    <w:rsid w:val="00357FC5"/>
    <w:rsid w:val="003604BE"/>
    <w:rsid w:val="00360A87"/>
    <w:rsid w:val="00361627"/>
    <w:rsid w:val="00361A07"/>
    <w:rsid w:val="00362081"/>
    <w:rsid w:val="00362438"/>
    <w:rsid w:val="003625D6"/>
    <w:rsid w:val="00363063"/>
    <w:rsid w:val="00363338"/>
    <w:rsid w:val="003635B1"/>
    <w:rsid w:val="00363D4B"/>
    <w:rsid w:val="00364366"/>
    <w:rsid w:val="00364593"/>
    <w:rsid w:val="00364E13"/>
    <w:rsid w:val="00367239"/>
    <w:rsid w:val="0036798E"/>
    <w:rsid w:val="00367ADA"/>
    <w:rsid w:val="00367C91"/>
    <w:rsid w:val="003702EB"/>
    <w:rsid w:val="00370739"/>
    <w:rsid w:val="00370943"/>
    <w:rsid w:val="00370B70"/>
    <w:rsid w:val="00370C21"/>
    <w:rsid w:val="003711D3"/>
    <w:rsid w:val="003713B9"/>
    <w:rsid w:val="003714CD"/>
    <w:rsid w:val="00371A58"/>
    <w:rsid w:val="00371CDC"/>
    <w:rsid w:val="00371DEC"/>
    <w:rsid w:val="00372722"/>
    <w:rsid w:val="003728B4"/>
    <w:rsid w:val="00372D3C"/>
    <w:rsid w:val="00372E1B"/>
    <w:rsid w:val="003738F3"/>
    <w:rsid w:val="003749EF"/>
    <w:rsid w:val="00375825"/>
    <w:rsid w:val="00375853"/>
    <w:rsid w:val="003760FE"/>
    <w:rsid w:val="003769F4"/>
    <w:rsid w:val="00376A9D"/>
    <w:rsid w:val="00377249"/>
    <w:rsid w:val="003776F1"/>
    <w:rsid w:val="00377941"/>
    <w:rsid w:val="00377DC6"/>
    <w:rsid w:val="00380BF3"/>
    <w:rsid w:val="003813A0"/>
    <w:rsid w:val="00382332"/>
    <w:rsid w:val="00382A36"/>
    <w:rsid w:val="00382B55"/>
    <w:rsid w:val="00383D78"/>
    <w:rsid w:val="00384190"/>
    <w:rsid w:val="003851C1"/>
    <w:rsid w:val="00385668"/>
    <w:rsid w:val="003859F0"/>
    <w:rsid w:val="00386685"/>
    <w:rsid w:val="003869F7"/>
    <w:rsid w:val="00387202"/>
    <w:rsid w:val="003873E2"/>
    <w:rsid w:val="00387C73"/>
    <w:rsid w:val="00390F99"/>
    <w:rsid w:val="003912C6"/>
    <w:rsid w:val="003917C6"/>
    <w:rsid w:val="00391B3D"/>
    <w:rsid w:val="00391D2D"/>
    <w:rsid w:val="00392E85"/>
    <w:rsid w:val="00393955"/>
    <w:rsid w:val="00393C54"/>
    <w:rsid w:val="0039429B"/>
    <w:rsid w:val="00394BFB"/>
    <w:rsid w:val="003960AB"/>
    <w:rsid w:val="003964C6"/>
    <w:rsid w:val="0039665D"/>
    <w:rsid w:val="003A00FA"/>
    <w:rsid w:val="003A03CF"/>
    <w:rsid w:val="003A09A8"/>
    <w:rsid w:val="003A0DFE"/>
    <w:rsid w:val="003A0E50"/>
    <w:rsid w:val="003A14EC"/>
    <w:rsid w:val="003A1997"/>
    <w:rsid w:val="003A1FC8"/>
    <w:rsid w:val="003A2BC6"/>
    <w:rsid w:val="003A2DEC"/>
    <w:rsid w:val="003A3065"/>
    <w:rsid w:val="003A30B7"/>
    <w:rsid w:val="003A3595"/>
    <w:rsid w:val="003A3A77"/>
    <w:rsid w:val="003A3F01"/>
    <w:rsid w:val="003A3FF3"/>
    <w:rsid w:val="003A4CD9"/>
    <w:rsid w:val="003A5253"/>
    <w:rsid w:val="003A6B5A"/>
    <w:rsid w:val="003A70D8"/>
    <w:rsid w:val="003A70F2"/>
    <w:rsid w:val="003A7E23"/>
    <w:rsid w:val="003A7F91"/>
    <w:rsid w:val="003B0BEB"/>
    <w:rsid w:val="003B0D33"/>
    <w:rsid w:val="003B0F01"/>
    <w:rsid w:val="003B119E"/>
    <w:rsid w:val="003B13A1"/>
    <w:rsid w:val="003B15A6"/>
    <w:rsid w:val="003B17B8"/>
    <w:rsid w:val="003B1B80"/>
    <w:rsid w:val="003B1C6C"/>
    <w:rsid w:val="003B1D96"/>
    <w:rsid w:val="003B1F92"/>
    <w:rsid w:val="003B1FC9"/>
    <w:rsid w:val="003B2605"/>
    <w:rsid w:val="003B281B"/>
    <w:rsid w:val="003B2ACB"/>
    <w:rsid w:val="003B2D55"/>
    <w:rsid w:val="003B2F2B"/>
    <w:rsid w:val="003B35F7"/>
    <w:rsid w:val="003B3B70"/>
    <w:rsid w:val="003B426A"/>
    <w:rsid w:val="003B488A"/>
    <w:rsid w:val="003B4A8F"/>
    <w:rsid w:val="003B4F7A"/>
    <w:rsid w:val="003B5655"/>
    <w:rsid w:val="003B5CC1"/>
    <w:rsid w:val="003B621A"/>
    <w:rsid w:val="003B670D"/>
    <w:rsid w:val="003B6D5A"/>
    <w:rsid w:val="003B71F8"/>
    <w:rsid w:val="003B74B8"/>
    <w:rsid w:val="003B7AEE"/>
    <w:rsid w:val="003C00ED"/>
    <w:rsid w:val="003C0163"/>
    <w:rsid w:val="003C0437"/>
    <w:rsid w:val="003C0AC5"/>
    <w:rsid w:val="003C160A"/>
    <w:rsid w:val="003C2682"/>
    <w:rsid w:val="003C2A98"/>
    <w:rsid w:val="003C2C5B"/>
    <w:rsid w:val="003C2DE4"/>
    <w:rsid w:val="003C3FF6"/>
    <w:rsid w:val="003C58A0"/>
    <w:rsid w:val="003C6610"/>
    <w:rsid w:val="003C7157"/>
    <w:rsid w:val="003C72B4"/>
    <w:rsid w:val="003C7824"/>
    <w:rsid w:val="003C7866"/>
    <w:rsid w:val="003C78B8"/>
    <w:rsid w:val="003C7961"/>
    <w:rsid w:val="003C7C07"/>
    <w:rsid w:val="003C7FA0"/>
    <w:rsid w:val="003D09BD"/>
    <w:rsid w:val="003D1309"/>
    <w:rsid w:val="003D148B"/>
    <w:rsid w:val="003D1A2A"/>
    <w:rsid w:val="003D1EAA"/>
    <w:rsid w:val="003D236D"/>
    <w:rsid w:val="003D2C8E"/>
    <w:rsid w:val="003D335E"/>
    <w:rsid w:val="003D420E"/>
    <w:rsid w:val="003D48D2"/>
    <w:rsid w:val="003D519D"/>
    <w:rsid w:val="003D71A2"/>
    <w:rsid w:val="003D72C7"/>
    <w:rsid w:val="003E0177"/>
    <w:rsid w:val="003E026A"/>
    <w:rsid w:val="003E15B1"/>
    <w:rsid w:val="003E1EA6"/>
    <w:rsid w:val="003E27F0"/>
    <w:rsid w:val="003E2B31"/>
    <w:rsid w:val="003E3086"/>
    <w:rsid w:val="003E34B6"/>
    <w:rsid w:val="003E3BC0"/>
    <w:rsid w:val="003E5FBF"/>
    <w:rsid w:val="003E6116"/>
    <w:rsid w:val="003E621E"/>
    <w:rsid w:val="003E62CC"/>
    <w:rsid w:val="003E6540"/>
    <w:rsid w:val="003E679E"/>
    <w:rsid w:val="003E6818"/>
    <w:rsid w:val="003E75C4"/>
    <w:rsid w:val="003E7765"/>
    <w:rsid w:val="003E7838"/>
    <w:rsid w:val="003E78AE"/>
    <w:rsid w:val="003F0DFF"/>
    <w:rsid w:val="003F10A4"/>
    <w:rsid w:val="003F11C2"/>
    <w:rsid w:val="003F21C6"/>
    <w:rsid w:val="003F2D5C"/>
    <w:rsid w:val="003F2ED2"/>
    <w:rsid w:val="003F2FEF"/>
    <w:rsid w:val="003F3156"/>
    <w:rsid w:val="003F3694"/>
    <w:rsid w:val="003F3B7E"/>
    <w:rsid w:val="003F4C4B"/>
    <w:rsid w:val="003F5087"/>
    <w:rsid w:val="003F5E6A"/>
    <w:rsid w:val="003F75E3"/>
    <w:rsid w:val="003F7A8E"/>
    <w:rsid w:val="004000E3"/>
    <w:rsid w:val="00400ED6"/>
    <w:rsid w:val="0040225F"/>
    <w:rsid w:val="004022B3"/>
    <w:rsid w:val="00402DCD"/>
    <w:rsid w:val="00402E86"/>
    <w:rsid w:val="00402F60"/>
    <w:rsid w:val="00403D96"/>
    <w:rsid w:val="004042F8"/>
    <w:rsid w:val="00404933"/>
    <w:rsid w:val="004051A2"/>
    <w:rsid w:val="0040587C"/>
    <w:rsid w:val="00405A82"/>
    <w:rsid w:val="004062E2"/>
    <w:rsid w:val="0040687F"/>
    <w:rsid w:val="00406AF3"/>
    <w:rsid w:val="00410019"/>
    <w:rsid w:val="004103F1"/>
    <w:rsid w:val="00410438"/>
    <w:rsid w:val="00410808"/>
    <w:rsid w:val="00410A70"/>
    <w:rsid w:val="00411D78"/>
    <w:rsid w:val="0041287B"/>
    <w:rsid w:val="004130BD"/>
    <w:rsid w:val="00413266"/>
    <w:rsid w:val="00413C25"/>
    <w:rsid w:val="00413D76"/>
    <w:rsid w:val="00413E13"/>
    <w:rsid w:val="004140BD"/>
    <w:rsid w:val="0041447A"/>
    <w:rsid w:val="00414820"/>
    <w:rsid w:val="004151C8"/>
    <w:rsid w:val="00416006"/>
    <w:rsid w:val="004164AC"/>
    <w:rsid w:val="00416AE8"/>
    <w:rsid w:val="00416D70"/>
    <w:rsid w:val="00417325"/>
    <w:rsid w:val="00417892"/>
    <w:rsid w:val="004205C3"/>
    <w:rsid w:val="00421A98"/>
    <w:rsid w:val="0042249A"/>
    <w:rsid w:val="004225FE"/>
    <w:rsid w:val="004230FB"/>
    <w:rsid w:val="004238B2"/>
    <w:rsid w:val="00424078"/>
    <w:rsid w:val="00425207"/>
    <w:rsid w:val="00425341"/>
    <w:rsid w:val="004253CF"/>
    <w:rsid w:val="00425930"/>
    <w:rsid w:val="004262EA"/>
    <w:rsid w:val="004267B2"/>
    <w:rsid w:val="00426B92"/>
    <w:rsid w:val="00426C29"/>
    <w:rsid w:val="00427019"/>
    <w:rsid w:val="0042707F"/>
    <w:rsid w:val="00427724"/>
    <w:rsid w:val="00427A77"/>
    <w:rsid w:val="004308C4"/>
    <w:rsid w:val="00431006"/>
    <w:rsid w:val="004314FE"/>
    <w:rsid w:val="0043198F"/>
    <w:rsid w:val="00432375"/>
    <w:rsid w:val="004325A6"/>
    <w:rsid w:val="00432E04"/>
    <w:rsid w:val="004333B3"/>
    <w:rsid w:val="004338C6"/>
    <w:rsid w:val="0043441A"/>
    <w:rsid w:val="004350E2"/>
    <w:rsid w:val="004361B9"/>
    <w:rsid w:val="00436B20"/>
    <w:rsid w:val="004375EB"/>
    <w:rsid w:val="004378BC"/>
    <w:rsid w:val="00442210"/>
    <w:rsid w:val="00442643"/>
    <w:rsid w:val="00444DB4"/>
    <w:rsid w:val="0044524B"/>
    <w:rsid w:val="004466DD"/>
    <w:rsid w:val="004501F7"/>
    <w:rsid w:val="00450CB2"/>
    <w:rsid w:val="004511FF"/>
    <w:rsid w:val="0045130F"/>
    <w:rsid w:val="00451D6D"/>
    <w:rsid w:val="0045234B"/>
    <w:rsid w:val="00452AE0"/>
    <w:rsid w:val="00453565"/>
    <w:rsid w:val="004546A3"/>
    <w:rsid w:val="004549FC"/>
    <w:rsid w:val="00454AC8"/>
    <w:rsid w:val="00454EF3"/>
    <w:rsid w:val="0045561A"/>
    <w:rsid w:val="00455943"/>
    <w:rsid w:val="00455DA6"/>
    <w:rsid w:val="00455EA0"/>
    <w:rsid w:val="004562F3"/>
    <w:rsid w:val="004572CF"/>
    <w:rsid w:val="004576C1"/>
    <w:rsid w:val="0046122D"/>
    <w:rsid w:val="0046136F"/>
    <w:rsid w:val="00462264"/>
    <w:rsid w:val="00462360"/>
    <w:rsid w:val="004625B4"/>
    <w:rsid w:val="0046265E"/>
    <w:rsid w:val="00462A7B"/>
    <w:rsid w:val="0046343A"/>
    <w:rsid w:val="004635BB"/>
    <w:rsid w:val="00464406"/>
    <w:rsid w:val="004648BA"/>
    <w:rsid w:val="00464B27"/>
    <w:rsid w:val="00464EF6"/>
    <w:rsid w:val="0046547F"/>
    <w:rsid w:val="0046589B"/>
    <w:rsid w:val="00466DBF"/>
    <w:rsid w:val="00466ECB"/>
    <w:rsid w:val="00467077"/>
    <w:rsid w:val="00467477"/>
    <w:rsid w:val="0046798C"/>
    <w:rsid w:val="00467C03"/>
    <w:rsid w:val="00467D5E"/>
    <w:rsid w:val="00467D9A"/>
    <w:rsid w:val="004702C2"/>
    <w:rsid w:val="004707FF"/>
    <w:rsid w:val="00470CB5"/>
    <w:rsid w:val="00470DF5"/>
    <w:rsid w:val="00470EAE"/>
    <w:rsid w:val="0047254E"/>
    <w:rsid w:val="00472746"/>
    <w:rsid w:val="00472845"/>
    <w:rsid w:val="0047319C"/>
    <w:rsid w:val="004736D1"/>
    <w:rsid w:val="00473A9B"/>
    <w:rsid w:val="00473CF7"/>
    <w:rsid w:val="00474200"/>
    <w:rsid w:val="00474342"/>
    <w:rsid w:val="00474CE9"/>
    <w:rsid w:val="004753A3"/>
    <w:rsid w:val="00475D55"/>
    <w:rsid w:val="0047688E"/>
    <w:rsid w:val="00482B25"/>
    <w:rsid w:val="00482E7C"/>
    <w:rsid w:val="00485B89"/>
    <w:rsid w:val="00485D43"/>
    <w:rsid w:val="00485FB5"/>
    <w:rsid w:val="0048607D"/>
    <w:rsid w:val="004866B3"/>
    <w:rsid w:val="004873AE"/>
    <w:rsid w:val="00487747"/>
    <w:rsid w:val="004901C3"/>
    <w:rsid w:val="00490CC9"/>
    <w:rsid w:val="00490FA3"/>
    <w:rsid w:val="00491172"/>
    <w:rsid w:val="00491E5C"/>
    <w:rsid w:val="004928F4"/>
    <w:rsid w:val="004929EF"/>
    <w:rsid w:val="00493269"/>
    <w:rsid w:val="0049348A"/>
    <w:rsid w:val="004938EA"/>
    <w:rsid w:val="00493CB9"/>
    <w:rsid w:val="00493F02"/>
    <w:rsid w:val="0049421A"/>
    <w:rsid w:val="0049453E"/>
    <w:rsid w:val="00494587"/>
    <w:rsid w:val="00494A47"/>
    <w:rsid w:val="004A12D6"/>
    <w:rsid w:val="004A26FA"/>
    <w:rsid w:val="004A2821"/>
    <w:rsid w:val="004A32BA"/>
    <w:rsid w:val="004A479B"/>
    <w:rsid w:val="004A63E7"/>
    <w:rsid w:val="004A6797"/>
    <w:rsid w:val="004A6B7C"/>
    <w:rsid w:val="004A6DDE"/>
    <w:rsid w:val="004A7321"/>
    <w:rsid w:val="004A7EA7"/>
    <w:rsid w:val="004B094C"/>
    <w:rsid w:val="004B0E1A"/>
    <w:rsid w:val="004B10CF"/>
    <w:rsid w:val="004B15E3"/>
    <w:rsid w:val="004B252C"/>
    <w:rsid w:val="004B38EF"/>
    <w:rsid w:val="004B40D0"/>
    <w:rsid w:val="004B47E0"/>
    <w:rsid w:val="004B4F7B"/>
    <w:rsid w:val="004B54C5"/>
    <w:rsid w:val="004C010E"/>
    <w:rsid w:val="004C0297"/>
    <w:rsid w:val="004C0449"/>
    <w:rsid w:val="004C14CE"/>
    <w:rsid w:val="004C1B20"/>
    <w:rsid w:val="004C21F0"/>
    <w:rsid w:val="004C2563"/>
    <w:rsid w:val="004C2717"/>
    <w:rsid w:val="004C2D6B"/>
    <w:rsid w:val="004C3503"/>
    <w:rsid w:val="004C388C"/>
    <w:rsid w:val="004C3F7C"/>
    <w:rsid w:val="004C451E"/>
    <w:rsid w:val="004C4587"/>
    <w:rsid w:val="004C4C6D"/>
    <w:rsid w:val="004C6429"/>
    <w:rsid w:val="004C6EDC"/>
    <w:rsid w:val="004C71FF"/>
    <w:rsid w:val="004C7CD6"/>
    <w:rsid w:val="004C7EB6"/>
    <w:rsid w:val="004D0073"/>
    <w:rsid w:val="004D011C"/>
    <w:rsid w:val="004D0302"/>
    <w:rsid w:val="004D03FC"/>
    <w:rsid w:val="004D09B6"/>
    <w:rsid w:val="004D0C8A"/>
    <w:rsid w:val="004D1172"/>
    <w:rsid w:val="004D1FA8"/>
    <w:rsid w:val="004D2382"/>
    <w:rsid w:val="004D2873"/>
    <w:rsid w:val="004D29FD"/>
    <w:rsid w:val="004D35DB"/>
    <w:rsid w:val="004D37A9"/>
    <w:rsid w:val="004D4CF9"/>
    <w:rsid w:val="004D5AB6"/>
    <w:rsid w:val="004D65C9"/>
    <w:rsid w:val="004D6F21"/>
    <w:rsid w:val="004D7082"/>
    <w:rsid w:val="004D7679"/>
    <w:rsid w:val="004D7AEE"/>
    <w:rsid w:val="004D7CAD"/>
    <w:rsid w:val="004E126E"/>
    <w:rsid w:val="004E18EC"/>
    <w:rsid w:val="004E1B78"/>
    <w:rsid w:val="004E1C9D"/>
    <w:rsid w:val="004E1FBF"/>
    <w:rsid w:val="004E278E"/>
    <w:rsid w:val="004E2A3B"/>
    <w:rsid w:val="004E34B6"/>
    <w:rsid w:val="004E39D6"/>
    <w:rsid w:val="004E41B3"/>
    <w:rsid w:val="004E45BA"/>
    <w:rsid w:val="004E4843"/>
    <w:rsid w:val="004E7135"/>
    <w:rsid w:val="004E733B"/>
    <w:rsid w:val="004F1153"/>
    <w:rsid w:val="004F13DB"/>
    <w:rsid w:val="004F1A09"/>
    <w:rsid w:val="004F1E0B"/>
    <w:rsid w:val="004F26FA"/>
    <w:rsid w:val="004F2920"/>
    <w:rsid w:val="004F31AC"/>
    <w:rsid w:val="004F35CC"/>
    <w:rsid w:val="004F3EE4"/>
    <w:rsid w:val="004F5872"/>
    <w:rsid w:val="004F5BB5"/>
    <w:rsid w:val="004F5E82"/>
    <w:rsid w:val="004F72A1"/>
    <w:rsid w:val="005005BD"/>
    <w:rsid w:val="0050072E"/>
    <w:rsid w:val="005012F6"/>
    <w:rsid w:val="0050156D"/>
    <w:rsid w:val="00501910"/>
    <w:rsid w:val="00502336"/>
    <w:rsid w:val="0050245D"/>
    <w:rsid w:val="005026ED"/>
    <w:rsid w:val="00502BEA"/>
    <w:rsid w:val="00504C1F"/>
    <w:rsid w:val="005050B8"/>
    <w:rsid w:val="00506032"/>
    <w:rsid w:val="00507DF8"/>
    <w:rsid w:val="00507E78"/>
    <w:rsid w:val="00510042"/>
    <w:rsid w:val="00510861"/>
    <w:rsid w:val="00510AF5"/>
    <w:rsid w:val="00511AAB"/>
    <w:rsid w:val="005122C1"/>
    <w:rsid w:val="00512EA2"/>
    <w:rsid w:val="00513394"/>
    <w:rsid w:val="00513774"/>
    <w:rsid w:val="00513E2C"/>
    <w:rsid w:val="005142BB"/>
    <w:rsid w:val="00514578"/>
    <w:rsid w:val="005146D3"/>
    <w:rsid w:val="00514A53"/>
    <w:rsid w:val="00515230"/>
    <w:rsid w:val="005156BD"/>
    <w:rsid w:val="005158B4"/>
    <w:rsid w:val="00515911"/>
    <w:rsid w:val="00515D8D"/>
    <w:rsid w:val="00515FEE"/>
    <w:rsid w:val="00516A36"/>
    <w:rsid w:val="00516CB9"/>
    <w:rsid w:val="00517D3C"/>
    <w:rsid w:val="0052114E"/>
    <w:rsid w:val="0052146A"/>
    <w:rsid w:val="00521780"/>
    <w:rsid w:val="00522B3B"/>
    <w:rsid w:val="00523972"/>
    <w:rsid w:val="00523E48"/>
    <w:rsid w:val="005243CC"/>
    <w:rsid w:val="00524815"/>
    <w:rsid w:val="00524D6A"/>
    <w:rsid w:val="005255D3"/>
    <w:rsid w:val="0052603D"/>
    <w:rsid w:val="0052648B"/>
    <w:rsid w:val="005265F5"/>
    <w:rsid w:val="0052675B"/>
    <w:rsid w:val="00526897"/>
    <w:rsid w:val="00526CE5"/>
    <w:rsid w:val="005279D1"/>
    <w:rsid w:val="00527D3B"/>
    <w:rsid w:val="00527F79"/>
    <w:rsid w:val="00527FAF"/>
    <w:rsid w:val="005302FD"/>
    <w:rsid w:val="00530B09"/>
    <w:rsid w:val="00530D97"/>
    <w:rsid w:val="00531241"/>
    <w:rsid w:val="00531354"/>
    <w:rsid w:val="00532CC0"/>
    <w:rsid w:val="00532E41"/>
    <w:rsid w:val="00533134"/>
    <w:rsid w:val="005340CD"/>
    <w:rsid w:val="0053486B"/>
    <w:rsid w:val="005348A1"/>
    <w:rsid w:val="00534C28"/>
    <w:rsid w:val="005358E2"/>
    <w:rsid w:val="00535B84"/>
    <w:rsid w:val="005365CC"/>
    <w:rsid w:val="00536CBF"/>
    <w:rsid w:val="005373F5"/>
    <w:rsid w:val="00537574"/>
    <w:rsid w:val="00537769"/>
    <w:rsid w:val="00541122"/>
    <w:rsid w:val="0054177B"/>
    <w:rsid w:val="00541944"/>
    <w:rsid w:val="00541F91"/>
    <w:rsid w:val="0054239D"/>
    <w:rsid w:val="0054245A"/>
    <w:rsid w:val="005429C4"/>
    <w:rsid w:val="00543FC0"/>
    <w:rsid w:val="00544429"/>
    <w:rsid w:val="005446D6"/>
    <w:rsid w:val="00544BD7"/>
    <w:rsid w:val="00544C3A"/>
    <w:rsid w:val="00545AE5"/>
    <w:rsid w:val="005466CA"/>
    <w:rsid w:val="005467A4"/>
    <w:rsid w:val="00546C28"/>
    <w:rsid w:val="00547CDA"/>
    <w:rsid w:val="00550AF2"/>
    <w:rsid w:val="005512DC"/>
    <w:rsid w:val="005518A9"/>
    <w:rsid w:val="00551A30"/>
    <w:rsid w:val="00551E9C"/>
    <w:rsid w:val="00551F4B"/>
    <w:rsid w:val="00552970"/>
    <w:rsid w:val="00552EF4"/>
    <w:rsid w:val="00553CAA"/>
    <w:rsid w:val="00555D31"/>
    <w:rsid w:val="00556392"/>
    <w:rsid w:val="00556875"/>
    <w:rsid w:val="00556989"/>
    <w:rsid w:val="00556B29"/>
    <w:rsid w:val="00557B77"/>
    <w:rsid w:val="00560499"/>
    <w:rsid w:val="005605E4"/>
    <w:rsid w:val="0056066E"/>
    <w:rsid w:val="00560A8C"/>
    <w:rsid w:val="00560B99"/>
    <w:rsid w:val="00560BBB"/>
    <w:rsid w:val="00560F34"/>
    <w:rsid w:val="0056136A"/>
    <w:rsid w:val="0056137E"/>
    <w:rsid w:val="00561596"/>
    <w:rsid w:val="00561AED"/>
    <w:rsid w:val="00562323"/>
    <w:rsid w:val="00562D36"/>
    <w:rsid w:val="00563EBC"/>
    <w:rsid w:val="00563FD2"/>
    <w:rsid w:val="00564254"/>
    <w:rsid w:val="00564949"/>
    <w:rsid w:val="005653B8"/>
    <w:rsid w:val="00565DA6"/>
    <w:rsid w:val="005665E9"/>
    <w:rsid w:val="005669A4"/>
    <w:rsid w:val="00566BA9"/>
    <w:rsid w:val="005673BD"/>
    <w:rsid w:val="0056750C"/>
    <w:rsid w:val="00567793"/>
    <w:rsid w:val="005704D0"/>
    <w:rsid w:val="00571490"/>
    <w:rsid w:val="005716A3"/>
    <w:rsid w:val="00571751"/>
    <w:rsid w:val="0057210D"/>
    <w:rsid w:val="00572C05"/>
    <w:rsid w:val="00572F75"/>
    <w:rsid w:val="005738D1"/>
    <w:rsid w:val="00573C28"/>
    <w:rsid w:val="00573CE1"/>
    <w:rsid w:val="0057417F"/>
    <w:rsid w:val="00574F84"/>
    <w:rsid w:val="00575179"/>
    <w:rsid w:val="00575BB2"/>
    <w:rsid w:val="00577230"/>
    <w:rsid w:val="005773F9"/>
    <w:rsid w:val="00577A6A"/>
    <w:rsid w:val="00577E7D"/>
    <w:rsid w:val="005806C5"/>
    <w:rsid w:val="00580766"/>
    <w:rsid w:val="00580C3E"/>
    <w:rsid w:val="00581A27"/>
    <w:rsid w:val="00581F60"/>
    <w:rsid w:val="00582412"/>
    <w:rsid w:val="0058283A"/>
    <w:rsid w:val="00582A9D"/>
    <w:rsid w:val="00582B67"/>
    <w:rsid w:val="005833AE"/>
    <w:rsid w:val="00583D34"/>
    <w:rsid w:val="00584596"/>
    <w:rsid w:val="005850FF"/>
    <w:rsid w:val="005852F3"/>
    <w:rsid w:val="00585BAB"/>
    <w:rsid w:val="00585D99"/>
    <w:rsid w:val="00586241"/>
    <w:rsid w:val="005862CC"/>
    <w:rsid w:val="005864E7"/>
    <w:rsid w:val="00586D0A"/>
    <w:rsid w:val="005875E8"/>
    <w:rsid w:val="005875F7"/>
    <w:rsid w:val="0059048C"/>
    <w:rsid w:val="00591124"/>
    <w:rsid w:val="00592108"/>
    <w:rsid w:val="005938D9"/>
    <w:rsid w:val="005941BF"/>
    <w:rsid w:val="00594A38"/>
    <w:rsid w:val="00596DF5"/>
    <w:rsid w:val="005A0134"/>
    <w:rsid w:val="005A1F55"/>
    <w:rsid w:val="005A2104"/>
    <w:rsid w:val="005A22CF"/>
    <w:rsid w:val="005A22E6"/>
    <w:rsid w:val="005A2336"/>
    <w:rsid w:val="005A2C20"/>
    <w:rsid w:val="005A35ED"/>
    <w:rsid w:val="005A3FFE"/>
    <w:rsid w:val="005A4A48"/>
    <w:rsid w:val="005A4AAE"/>
    <w:rsid w:val="005A5555"/>
    <w:rsid w:val="005A5A52"/>
    <w:rsid w:val="005A5E8F"/>
    <w:rsid w:val="005A5F1B"/>
    <w:rsid w:val="005A65B2"/>
    <w:rsid w:val="005A6640"/>
    <w:rsid w:val="005A71B6"/>
    <w:rsid w:val="005A72F3"/>
    <w:rsid w:val="005A76A0"/>
    <w:rsid w:val="005A7ACF"/>
    <w:rsid w:val="005A7B30"/>
    <w:rsid w:val="005B0198"/>
    <w:rsid w:val="005B0202"/>
    <w:rsid w:val="005B11F5"/>
    <w:rsid w:val="005B1B0B"/>
    <w:rsid w:val="005B2451"/>
    <w:rsid w:val="005B247C"/>
    <w:rsid w:val="005B2B2E"/>
    <w:rsid w:val="005B2E24"/>
    <w:rsid w:val="005B3611"/>
    <w:rsid w:val="005B38B2"/>
    <w:rsid w:val="005B4B5E"/>
    <w:rsid w:val="005B4BEC"/>
    <w:rsid w:val="005B567D"/>
    <w:rsid w:val="005B5A71"/>
    <w:rsid w:val="005B5EDF"/>
    <w:rsid w:val="005B64EB"/>
    <w:rsid w:val="005B6EC8"/>
    <w:rsid w:val="005B7401"/>
    <w:rsid w:val="005C009F"/>
    <w:rsid w:val="005C10BA"/>
    <w:rsid w:val="005C11BE"/>
    <w:rsid w:val="005C19DE"/>
    <w:rsid w:val="005C202B"/>
    <w:rsid w:val="005C20E6"/>
    <w:rsid w:val="005C29F7"/>
    <w:rsid w:val="005C2C06"/>
    <w:rsid w:val="005C344D"/>
    <w:rsid w:val="005C3980"/>
    <w:rsid w:val="005C486A"/>
    <w:rsid w:val="005C7404"/>
    <w:rsid w:val="005C7A9E"/>
    <w:rsid w:val="005D0E8E"/>
    <w:rsid w:val="005D1751"/>
    <w:rsid w:val="005D1856"/>
    <w:rsid w:val="005D194C"/>
    <w:rsid w:val="005D2209"/>
    <w:rsid w:val="005D22C4"/>
    <w:rsid w:val="005D2C16"/>
    <w:rsid w:val="005D3697"/>
    <w:rsid w:val="005D36AF"/>
    <w:rsid w:val="005D3977"/>
    <w:rsid w:val="005D3D70"/>
    <w:rsid w:val="005D4DFF"/>
    <w:rsid w:val="005D5278"/>
    <w:rsid w:val="005D52CB"/>
    <w:rsid w:val="005D53F9"/>
    <w:rsid w:val="005D5F3B"/>
    <w:rsid w:val="005D6471"/>
    <w:rsid w:val="005D660A"/>
    <w:rsid w:val="005D6A61"/>
    <w:rsid w:val="005D6AC1"/>
    <w:rsid w:val="005D6B7A"/>
    <w:rsid w:val="005D6C75"/>
    <w:rsid w:val="005D6E8B"/>
    <w:rsid w:val="005D748D"/>
    <w:rsid w:val="005D78E4"/>
    <w:rsid w:val="005E061C"/>
    <w:rsid w:val="005E0B83"/>
    <w:rsid w:val="005E0FB3"/>
    <w:rsid w:val="005E12FC"/>
    <w:rsid w:val="005E16CE"/>
    <w:rsid w:val="005E2130"/>
    <w:rsid w:val="005E2363"/>
    <w:rsid w:val="005E2424"/>
    <w:rsid w:val="005E2553"/>
    <w:rsid w:val="005E2D17"/>
    <w:rsid w:val="005E2EED"/>
    <w:rsid w:val="005E36AF"/>
    <w:rsid w:val="005E3A26"/>
    <w:rsid w:val="005E3EF2"/>
    <w:rsid w:val="005E44EE"/>
    <w:rsid w:val="005E4EDF"/>
    <w:rsid w:val="005E546D"/>
    <w:rsid w:val="005E5522"/>
    <w:rsid w:val="005E56BD"/>
    <w:rsid w:val="005E587D"/>
    <w:rsid w:val="005E594C"/>
    <w:rsid w:val="005E7353"/>
    <w:rsid w:val="005E77B9"/>
    <w:rsid w:val="005E7C76"/>
    <w:rsid w:val="005F01BA"/>
    <w:rsid w:val="005F0489"/>
    <w:rsid w:val="005F163D"/>
    <w:rsid w:val="005F1D67"/>
    <w:rsid w:val="005F20DE"/>
    <w:rsid w:val="005F3724"/>
    <w:rsid w:val="005F3AFB"/>
    <w:rsid w:val="005F4B86"/>
    <w:rsid w:val="005F544C"/>
    <w:rsid w:val="005F642E"/>
    <w:rsid w:val="005F646B"/>
    <w:rsid w:val="005F65F9"/>
    <w:rsid w:val="005F67DB"/>
    <w:rsid w:val="005F73BF"/>
    <w:rsid w:val="005F7C45"/>
    <w:rsid w:val="006001D1"/>
    <w:rsid w:val="00601571"/>
    <w:rsid w:val="00601662"/>
    <w:rsid w:val="00601E03"/>
    <w:rsid w:val="00602C2C"/>
    <w:rsid w:val="00603042"/>
    <w:rsid w:val="00603B29"/>
    <w:rsid w:val="00603C2D"/>
    <w:rsid w:val="00603EEF"/>
    <w:rsid w:val="00604484"/>
    <w:rsid w:val="00604B92"/>
    <w:rsid w:val="00605C4C"/>
    <w:rsid w:val="00605D7A"/>
    <w:rsid w:val="006066AA"/>
    <w:rsid w:val="00606FC3"/>
    <w:rsid w:val="0060749A"/>
    <w:rsid w:val="00607B2A"/>
    <w:rsid w:val="00607FA9"/>
    <w:rsid w:val="006101BC"/>
    <w:rsid w:val="006106D7"/>
    <w:rsid w:val="00610DFE"/>
    <w:rsid w:val="00611A36"/>
    <w:rsid w:val="00611AFA"/>
    <w:rsid w:val="00611B58"/>
    <w:rsid w:val="00611CE4"/>
    <w:rsid w:val="006122E2"/>
    <w:rsid w:val="00612444"/>
    <w:rsid w:val="00612887"/>
    <w:rsid w:val="00612DCD"/>
    <w:rsid w:val="0061396D"/>
    <w:rsid w:val="006162CF"/>
    <w:rsid w:val="0061654A"/>
    <w:rsid w:val="0061676D"/>
    <w:rsid w:val="00616CB2"/>
    <w:rsid w:val="00616D60"/>
    <w:rsid w:val="00617FDD"/>
    <w:rsid w:val="006206F5"/>
    <w:rsid w:val="00620FB0"/>
    <w:rsid w:val="006211D0"/>
    <w:rsid w:val="00621E14"/>
    <w:rsid w:val="00622944"/>
    <w:rsid w:val="00622A39"/>
    <w:rsid w:val="00624B0D"/>
    <w:rsid w:val="00624EBE"/>
    <w:rsid w:val="00625034"/>
    <w:rsid w:val="006251AE"/>
    <w:rsid w:val="0062588D"/>
    <w:rsid w:val="00626290"/>
    <w:rsid w:val="006272F6"/>
    <w:rsid w:val="00627497"/>
    <w:rsid w:val="0062763F"/>
    <w:rsid w:val="00630193"/>
    <w:rsid w:val="006309EA"/>
    <w:rsid w:val="00630B0A"/>
    <w:rsid w:val="006313F4"/>
    <w:rsid w:val="00631744"/>
    <w:rsid w:val="006319E8"/>
    <w:rsid w:val="00631DFC"/>
    <w:rsid w:val="00632551"/>
    <w:rsid w:val="00632AE8"/>
    <w:rsid w:val="00632B32"/>
    <w:rsid w:val="006336BF"/>
    <w:rsid w:val="00633A4E"/>
    <w:rsid w:val="00633D91"/>
    <w:rsid w:val="006350F3"/>
    <w:rsid w:val="0063567E"/>
    <w:rsid w:val="006365C9"/>
    <w:rsid w:val="00636806"/>
    <w:rsid w:val="00636849"/>
    <w:rsid w:val="006368DD"/>
    <w:rsid w:val="00636999"/>
    <w:rsid w:val="00636FD5"/>
    <w:rsid w:val="006373EF"/>
    <w:rsid w:val="00637617"/>
    <w:rsid w:val="00637DA6"/>
    <w:rsid w:val="0064035E"/>
    <w:rsid w:val="00640364"/>
    <w:rsid w:val="00640CEB"/>
    <w:rsid w:val="00640E7B"/>
    <w:rsid w:val="00640EDE"/>
    <w:rsid w:val="00641909"/>
    <w:rsid w:val="0064223A"/>
    <w:rsid w:val="006424CF"/>
    <w:rsid w:val="006425FD"/>
    <w:rsid w:val="00642766"/>
    <w:rsid w:val="00643084"/>
    <w:rsid w:val="00643C9D"/>
    <w:rsid w:val="006441F0"/>
    <w:rsid w:val="00644E30"/>
    <w:rsid w:val="006450DA"/>
    <w:rsid w:val="006452CF"/>
    <w:rsid w:val="00645385"/>
    <w:rsid w:val="006459B1"/>
    <w:rsid w:val="00645D38"/>
    <w:rsid w:val="00645E66"/>
    <w:rsid w:val="00646793"/>
    <w:rsid w:val="0064683E"/>
    <w:rsid w:val="00647F2B"/>
    <w:rsid w:val="00650B1E"/>
    <w:rsid w:val="00650DFD"/>
    <w:rsid w:val="00652B2E"/>
    <w:rsid w:val="00652CF5"/>
    <w:rsid w:val="00652DE9"/>
    <w:rsid w:val="00652E72"/>
    <w:rsid w:val="00652EA5"/>
    <w:rsid w:val="00653276"/>
    <w:rsid w:val="00653BE9"/>
    <w:rsid w:val="00653D82"/>
    <w:rsid w:val="00653E19"/>
    <w:rsid w:val="006550D3"/>
    <w:rsid w:val="00655467"/>
    <w:rsid w:val="00655473"/>
    <w:rsid w:val="00655E43"/>
    <w:rsid w:val="00655F66"/>
    <w:rsid w:val="00656323"/>
    <w:rsid w:val="0065662D"/>
    <w:rsid w:val="00656735"/>
    <w:rsid w:val="0065749A"/>
    <w:rsid w:val="0065769D"/>
    <w:rsid w:val="006576DA"/>
    <w:rsid w:val="00657746"/>
    <w:rsid w:val="00657795"/>
    <w:rsid w:val="00657E0D"/>
    <w:rsid w:val="00660838"/>
    <w:rsid w:val="00660A8E"/>
    <w:rsid w:val="00660E5D"/>
    <w:rsid w:val="00660FC7"/>
    <w:rsid w:val="00660FF2"/>
    <w:rsid w:val="00661DDA"/>
    <w:rsid w:val="00662112"/>
    <w:rsid w:val="006631B7"/>
    <w:rsid w:val="0066402C"/>
    <w:rsid w:val="00664180"/>
    <w:rsid w:val="0066512B"/>
    <w:rsid w:val="006658EC"/>
    <w:rsid w:val="00665D85"/>
    <w:rsid w:val="00665DD7"/>
    <w:rsid w:val="00666582"/>
    <w:rsid w:val="006665D1"/>
    <w:rsid w:val="0066757A"/>
    <w:rsid w:val="0066776E"/>
    <w:rsid w:val="00667917"/>
    <w:rsid w:val="00667967"/>
    <w:rsid w:val="00667ABE"/>
    <w:rsid w:val="00667BAA"/>
    <w:rsid w:val="00667D10"/>
    <w:rsid w:val="00667F66"/>
    <w:rsid w:val="00667F89"/>
    <w:rsid w:val="00670F18"/>
    <w:rsid w:val="00670FF5"/>
    <w:rsid w:val="00671483"/>
    <w:rsid w:val="00671776"/>
    <w:rsid w:val="006717F6"/>
    <w:rsid w:val="00671C73"/>
    <w:rsid w:val="006722E2"/>
    <w:rsid w:val="00673126"/>
    <w:rsid w:val="006732E0"/>
    <w:rsid w:val="00673DF5"/>
    <w:rsid w:val="00674D19"/>
    <w:rsid w:val="00675DE3"/>
    <w:rsid w:val="00675E06"/>
    <w:rsid w:val="0067601A"/>
    <w:rsid w:val="0067643B"/>
    <w:rsid w:val="0067653F"/>
    <w:rsid w:val="00676825"/>
    <w:rsid w:val="006768D1"/>
    <w:rsid w:val="006771CD"/>
    <w:rsid w:val="006772B9"/>
    <w:rsid w:val="006779BA"/>
    <w:rsid w:val="0068067D"/>
    <w:rsid w:val="006808AD"/>
    <w:rsid w:val="00680F8B"/>
    <w:rsid w:val="00681564"/>
    <w:rsid w:val="0068202C"/>
    <w:rsid w:val="0068346B"/>
    <w:rsid w:val="006837CD"/>
    <w:rsid w:val="00685948"/>
    <w:rsid w:val="00686F5D"/>
    <w:rsid w:val="006874D9"/>
    <w:rsid w:val="006877A7"/>
    <w:rsid w:val="0069074F"/>
    <w:rsid w:val="00690A0F"/>
    <w:rsid w:val="00690BAA"/>
    <w:rsid w:val="006919A5"/>
    <w:rsid w:val="00691F61"/>
    <w:rsid w:val="0069270E"/>
    <w:rsid w:val="00692893"/>
    <w:rsid w:val="00692DCB"/>
    <w:rsid w:val="0069376E"/>
    <w:rsid w:val="00694E06"/>
    <w:rsid w:val="00695553"/>
    <w:rsid w:val="006955A6"/>
    <w:rsid w:val="0069600F"/>
    <w:rsid w:val="00696017"/>
    <w:rsid w:val="00696557"/>
    <w:rsid w:val="00696648"/>
    <w:rsid w:val="006974B4"/>
    <w:rsid w:val="00697B30"/>
    <w:rsid w:val="006A03DF"/>
    <w:rsid w:val="006A0CD1"/>
    <w:rsid w:val="006A0F22"/>
    <w:rsid w:val="006A1127"/>
    <w:rsid w:val="006A1364"/>
    <w:rsid w:val="006A1941"/>
    <w:rsid w:val="006A2573"/>
    <w:rsid w:val="006A25D0"/>
    <w:rsid w:val="006A260D"/>
    <w:rsid w:val="006A362A"/>
    <w:rsid w:val="006A45CB"/>
    <w:rsid w:val="006A4EF3"/>
    <w:rsid w:val="006A52A2"/>
    <w:rsid w:val="006A5900"/>
    <w:rsid w:val="006A658A"/>
    <w:rsid w:val="006A7345"/>
    <w:rsid w:val="006A7A17"/>
    <w:rsid w:val="006A7DDD"/>
    <w:rsid w:val="006B0027"/>
    <w:rsid w:val="006B0CFC"/>
    <w:rsid w:val="006B213D"/>
    <w:rsid w:val="006B28AE"/>
    <w:rsid w:val="006B2FC3"/>
    <w:rsid w:val="006B3D67"/>
    <w:rsid w:val="006B3DAA"/>
    <w:rsid w:val="006B55F6"/>
    <w:rsid w:val="006B5C6C"/>
    <w:rsid w:val="006B5D5A"/>
    <w:rsid w:val="006B61CC"/>
    <w:rsid w:val="006B62D8"/>
    <w:rsid w:val="006B70DF"/>
    <w:rsid w:val="006B742C"/>
    <w:rsid w:val="006B7B41"/>
    <w:rsid w:val="006B7C26"/>
    <w:rsid w:val="006B7EAC"/>
    <w:rsid w:val="006B7F2A"/>
    <w:rsid w:val="006C005F"/>
    <w:rsid w:val="006C02C7"/>
    <w:rsid w:val="006C033C"/>
    <w:rsid w:val="006C042A"/>
    <w:rsid w:val="006C04A1"/>
    <w:rsid w:val="006C097E"/>
    <w:rsid w:val="006C1399"/>
    <w:rsid w:val="006C1972"/>
    <w:rsid w:val="006C19CC"/>
    <w:rsid w:val="006C240B"/>
    <w:rsid w:val="006C2512"/>
    <w:rsid w:val="006C2793"/>
    <w:rsid w:val="006C2FAE"/>
    <w:rsid w:val="006C3092"/>
    <w:rsid w:val="006C33D1"/>
    <w:rsid w:val="006C3936"/>
    <w:rsid w:val="006C3951"/>
    <w:rsid w:val="006C52DB"/>
    <w:rsid w:val="006C5714"/>
    <w:rsid w:val="006C574B"/>
    <w:rsid w:val="006C5E86"/>
    <w:rsid w:val="006C613E"/>
    <w:rsid w:val="006C623C"/>
    <w:rsid w:val="006C6C79"/>
    <w:rsid w:val="006C7370"/>
    <w:rsid w:val="006C7699"/>
    <w:rsid w:val="006C7BD7"/>
    <w:rsid w:val="006D06AC"/>
    <w:rsid w:val="006D07FD"/>
    <w:rsid w:val="006D1CD1"/>
    <w:rsid w:val="006D2283"/>
    <w:rsid w:val="006D2D03"/>
    <w:rsid w:val="006D35B9"/>
    <w:rsid w:val="006D3821"/>
    <w:rsid w:val="006D3C18"/>
    <w:rsid w:val="006D4521"/>
    <w:rsid w:val="006D483A"/>
    <w:rsid w:val="006D4DB8"/>
    <w:rsid w:val="006D57F9"/>
    <w:rsid w:val="006D5D2B"/>
    <w:rsid w:val="006D64DE"/>
    <w:rsid w:val="006D69A7"/>
    <w:rsid w:val="006D7969"/>
    <w:rsid w:val="006E0922"/>
    <w:rsid w:val="006E0EB5"/>
    <w:rsid w:val="006E138C"/>
    <w:rsid w:val="006E1949"/>
    <w:rsid w:val="006E1EEA"/>
    <w:rsid w:val="006E216B"/>
    <w:rsid w:val="006E2201"/>
    <w:rsid w:val="006E3175"/>
    <w:rsid w:val="006E36E3"/>
    <w:rsid w:val="006E3776"/>
    <w:rsid w:val="006E3FE6"/>
    <w:rsid w:val="006E4417"/>
    <w:rsid w:val="006E52E9"/>
    <w:rsid w:val="006E5ACA"/>
    <w:rsid w:val="006E5B54"/>
    <w:rsid w:val="006E5BE5"/>
    <w:rsid w:val="006E69CC"/>
    <w:rsid w:val="006E6A90"/>
    <w:rsid w:val="006E74C4"/>
    <w:rsid w:val="006F0022"/>
    <w:rsid w:val="006F0B78"/>
    <w:rsid w:val="006F162B"/>
    <w:rsid w:val="006F1B6B"/>
    <w:rsid w:val="006F2839"/>
    <w:rsid w:val="006F2C02"/>
    <w:rsid w:val="006F37E3"/>
    <w:rsid w:val="006F3BF4"/>
    <w:rsid w:val="006F445A"/>
    <w:rsid w:val="006F4F44"/>
    <w:rsid w:val="006F5EDE"/>
    <w:rsid w:val="006F61CB"/>
    <w:rsid w:val="006F695C"/>
    <w:rsid w:val="006F6E77"/>
    <w:rsid w:val="006F76C2"/>
    <w:rsid w:val="006F7869"/>
    <w:rsid w:val="006F7C42"/>
    <w:rsid w:val="00700DE4"/>
    <w:rsid w:val="00702AFD"/>
    <w:rsid w:val="0070311F"/>
    <w:rsid w:val="00703FB9"/>
    <w:rsid w:val="0070443B"/>
    <w:rsid w:val="0070518F"/>
    <w:rsid w:val="0070619C"/>
    <w:rsid w:val="007063CB"/>
    <w:rsid w:val="00706508"/>
    <w:rsid w:val="00706798"/>
    <w:rsid w:val="007068AE"/>
    <w:rsid w:val="00706C16"/>
    <w:rsid w:val="00706E5A"/>
    <w:rsid w:val="00706FB9"/>
    <w:rsid w:val="00707360"/>
    <w:rsid w:val="007079DC"/>
    <w:rsid w:val="007112D2"/>
    <w:rsid w:val="00711C9D"/>
    <w:rsid w:val="007129AF"/>
    <w:rsid w:val="007134BF"/>
    <w:rsid w:val="007142D2"/>
    <w:rsid w:val="007142D9"/>
    <w:rsid w:val="00714707"/>
    <w:rsid w:val="00714905"/>
    <w:rsid w:val="007149F6"/>
    <w:rsid w:val="007150EC"/>
    <w:rsid w:val="007153DF"/>
    <w:rsid w:val="00715843"/>
    <w:rsid w:val="007158B6"/>
    <w:rsid w:val="007159EC"/>
    <w:rsid w:val="00715DC8"/>
    <w:rsid w:val="00715DDD"/>
    <w:rsid w:val="00716003"/>
    <w:rsid w:val="00717372"/>
    <w:rsid w:val="007178B6"/>
    <w:rsid w:val="00717C2C"/>
    <w:rsid w:val="00720074"/>
    <w:rsid w:val="00720220"/>
    <w:rsid w:val="0072033E"/>
    <w:rsid w:val="007204CB"/>
    <w:rsid w:val="00721746"/>
    <w:rsid w:val="0072203B"/>
    <w:rsid w:val="007222CC"/>
    <w:rsid w:val="0072284D"/>
    <w:rsid w:val="007229E4"/>
    <w:rsid w:val="00722BA7"/>
    <w:rsid w:val="00723841"/>
    <w:rsid w:val="0072416A"/>
    <w:rsid w:val="007243E7"/>
    <w:rsid w:val="0072461F"/>
    <w:rsid w:val="0072498D"/>
    <w:rsid w:val="00724EA5"/>
    <w:rsid w:val="00724F9F"/>
    <w:rsid w:val="00725216"/>
    <w:rsid w:val="007255E6"/>
    <w:rsid w:val="00725F83"/>
    <w:rsid w:val="0072673F"/>
    <w:rsid w:val="00726E14"/>
    <w:rsid w:val="00726EED"/>
    <w:rsid w:val="00727307"/>
    <w:rsid w:val="0072763E"/>
    <w:rsid w:val="00727C15"/>
    <w:rsid w:val="007315B9"/>
    <w:rsid w:val="00731930"/>
    <w:rsid w:val="0073353A"/>
    <w:rsid w:val="00733FCF"/>
    <w:rsid w:val="00734D18"/>
    <w:rsid w:val="007358BF"/>
    <w:rsid w:val="0073608A"/>
    <w:rsid w:val="00736403"/>
    <w:rsid w:val="00736777"/>
    <w:rsid w:val="00736818"/>
    <w:rsid w:val="0073726D"/>
    <w:rsid w:val="00737573"/>
    <w:rsid w:val="00737CA8"/>
    <w:rsid w:val="00737DFC"/>
    <w:rsid w:val="00741380"/>
    <w:rsid w:val="00741DB3"/>
    <w:rsid w:val="00741FAA"/>
    <w:rsid w:val="00742349"/>
    <w:rsid w:val="00742539"/>
    <w:rsid w:val="007431ED"/>
    <w:rsid w:val="0074369E"/>
    <w:rsid w:val="00743C70"/>
    <w:rsid w:val="007449E3"/>
    <w:rsid w:val="007458F4"/>
    <w:rsid w:val="00745BCE"/>
    <w:rsid w:val="007468F5"/>
    <w:rsid w:val="00746F6F"/>
    <w:rsid w:val="00746F83"/>
    <w:rsid w:val="00747009"/>
    <w:rsid w:val="00747045"/>
    <w:rsid w:val="0074743A"/>
    <w:rsid w:val="007474C1"/>
    <w:rsid w:val="00747A48"/>
    <w:rsid w:val="007504DF"/>
    <w:rsid w:val="0075099D"/>
    <w:rsid w:val="00750F5C"/>
    <w:rsid w:val="00751FD4"/>
    <w:rsid w:val="00752704"/>
    <w:rsid w:val="00752705"/>
    <w:rsid w:val="00752A4F"/>
    <w:rsid w:val="00752A66"/>
    <w:rsid w:val="00753688"/>
    <w:rsid w:val="00753833"/>
    <w:rsid w:val="007551D5"/>
    <w:rsid w:val="007553B3"/>
    <w:rsid w:val="00755C4E"/>
    <w:rsid w:val="00756B67"/>
    <w:rsid w:val="00757202"/>
    <w:rsid w:val="00757C2A"/>
    <w:rsid w:val="00760DB2"/>
    <w:rsid w:val="0076106F"/>
    <w:rsid w:val="00761B43"/>
    <w:rsid w:val="00761B92"/>
    <w:rsid w:val="00761DA4"/>
    <w:rsid w:val="007622CB"/>
    <w:rsid w:val="00762E4D"/>
    <w:rsid w:val="007635AD"/>
    <w:rsid w:val="00763CA5"/>
    <w:rsid w:val="00763DAE"/>
    <w:rsid w:val="00764AF9"/>
    <w:rsid w:val="00764CC8"/>
    <w:rsid w:val="00765524"/>
    <w:rsid w:val="007660B7"/>
    <w:rsid w:val="007664D9"/>
    <w:rsid w:val="007671A1"/>
    <w:rsid w:val="00767795"/>
    <w:rsid w:val="00767B4C"/>
    <w:rsid w:val="00767D05"/>
    <w:rsid w:val="00770089"/>
    <w:rsid w:val="00770562"/>
    <w:rsid w:val="0077071C"/>
    <w:rsid w:val="00771329"/>
    <w:rsid w:val="007730B6"/>
    <w:rsid w:val="0077373F"/>
    <w:rsid w:val="00774551"/>
    <w:rsid w:val="00775125"/>
    <w:rsid w:val="0077594C"/>
    <w:rsid w:val="00775FCA"/>
    <w:rsid w:val="007761E0"/>
    <w:rsid w:val="00777A47"/>
    <w:rsid w:val="00780735"/>
    <w:rsid w:val="007822BC"/>
    <w:rsid w:val="00782B99"/>
    <w:rsid w:val="00782E32"/>
    <w:rsid w:val="00782EFC"/>
    <w:rsid w:val="00783162"/>
    <w:rsid w:val="00783810"/>
    <w:rsid w:val="007841FD"/>
    <w:rsid w:val="00784331"/>
    <w:rsid w:val="00784645"/>
    <w:rsid w:val="007847A4"/>
    <w:rsid w:val="0078542E"/>
    <w:rsid w:val="007867E1"/>
    <w:rsid w:val="00786C40"/>
    <w:rsid w:val="00786F5C"/>
    <w:rsid w:val="00787E34"/>
    <w:rsid w:val="00787FD6"/>
    <w:rsid w:val="0079024F"/>
    <w:rsid w:val="007913FB"/>
    <w:rsid w:val="007914A2"/>
    <w:rsid w:val="00791A10"/>
    <w:rsid w:val="00791A4A"/>
    <w:rsid w:val="00791C3F"/>
    <w:rsid w:val="00791D11"/>
    <w:rsid w:val="007922E4"/>
    <w:rsid w:val="007925E7"/>
    <w:rsid w:val="0079303B"/>
    <w:rsid w:val="0079355D"/>
    <w:rsid w:val="00796558"/>
    <w:rsid w:val="00796899"/>
    <w:rsid w:val="00796A15"/>
    <w:rsid w:val="00797018"/>
    <w:rsid w:val="007973C6"/>
    <w:rsid w:val="00797726"/>
    <w:rsid w:val="00797835"/>
    <w:rsid w:val="00797DD3"/>
    <w:rsid w:val="007A0BD2"/>
    <w:rsid w:val="007A10EF"/>
    <w:rsid w:val="007A1FC0"/>
    <w:rsid w:val="007A2682"/>
    <w:rsid w:val="007A26C1"/>
    <w:rsid w:val="007A2F14"/>
    <w:rsid w:val="007A3C93"/>
    <w:rsid w:val="007A407B"/>
    <w:rsid w:val="007A4298"/>
    <w:rsid w:val="007A43EF"/>
    <w:rsid w:val="007A44AC"/>
    <w:rsid w:val="007A461D"/>
    <w:rsid w:val="007A4EC9"/>
    <w:rsid w:val="007A5207"/>
    <w:rsid w:val="007A5DA5"/>
    <w:rsid w:val="007A5FB3"/>
    <w:rsid w:val="007A7250"/>
    <w:rsid w:val="007A7DE2"/>
    <w:rsid w:val="007B015E"/>
    <w:rsid w:val="007B01CB"/>
    <w:rsid w:val="007B14ED"/>
    <w:rsid w:val="007B15ED"/>
    <w:rsid w:val="007B2110"/>
    <w:rsid w:val="007B2166"/>
    <w:rsid w:val="007B2877"/>
    <w:rsid w:val="007B293C"/>
    <w:rsid w:val="007B2A64"/>
    <w:rsid w:val="007B349C"/>
    <w:rsid w:val="007B357C"/>
    <w:rsid w:val="007B3F30"/>
    <w:rsid w:val="007B4CD5"/>
    <w:rsid w:val="007B540C"/>
    <w:rsid w:val="007B5611"/>
    <w:rsid w:val="007B689C"/>
    <w:rsid w:val="007B7465"/>
    <w:rsid w:val="007C10A0"/>
    <w:rsid w:val="007C1363"/>
    <w:rsid w:val="007C1F12"/>
    <w:rsid w:val="007C2A52"/>
    <w:rsid w:val="007C2C8F"/>
    <w:rsid w:val="007C2DD5"/>
    <w:rsid w:val="007C350A"/>
    <w:rsid w:val="007C3864"/>
    <w:rsid w:val="007C4176"/>
    <w:rsid w:val="007C424D"/>
    <w:rsid w:val="007C4D54"/>
    <w:rsid w:val="007C5AE5"/>
    <w:rsid w:val="007C5B4E"/>
    <w:rsid w:val="007C5E4C"/>
    <w:rsid w:val="007C6196"/>
    <w:rsid w:val="007C6570"/>
    <w:rsid w:val="007C68F7"/>
    <w:rsid w:val="007C6FD8"/>
    <w:rsid w:val="007C7922"/>
    <w:rsid w:val="007D0568"/>
    <w:rsid w:val="007D0E82"/>
    <w:rsid w:val="007D17EB"/>
    <w:rsid w:val="007D18DC"/>
    <w:rsid w:val="007D2B7B"/>
    <w:rsid w:val="007D35D2"/>
    <w:rsid w:val="007D376C"/>
    <w:rsid w:val="007D3D6C"/>
    <w:rsid w:val="007D4098"/>
    <w:rsid w:val="007D4449"/>
    <w:rsid w:val="007D48AE"/>
    <w:rsid w:val="007D529B"/>
    <w:rsid w:val="007D59E7"/>
    <w:rsid w:val="007D5A7A"/>
    <w:rsid w:val="007D75CC"/>
    <w:rsid w:val="007D7AFC"/>
    <w:rsid w:val="007E018B"/>
    <w:rsid w:val="007E03C4"/>
    <w:rsid w:val="007E07DC"/>
    <w:rsid w:val="007E1260"/>
    <w:rsid w:val="007E29CE"/>
    <w:rsid w:val="007E2CF1"/>
    <w:rsid w:val="007E2E11"/>
    <w:rsid w:val="007E3099"/>
    <w:rsid w:val="007E43CD"/>
    <w:rsid w:val="007E46F6"/>
    <w:rsid w:val="007E50FE"/>
    <w:rsid w:val="007E5A6B"/>
    <w:rsid w:val="007E6E7B"/>
    <w:rsid w:val="007E70E5"/>
    <w:rsid w:val="007E7B7F"/>
    <w:rsid w:val="007F00C6"/>
    <w:rsid w:val="007F094D"/>
    <w:rsid w:val="007F251C"/>
    <w:rsid w:val="007F27DE"/>
    <w:rsid w:val="007F2F6A"/>
    <w:rsid w:val="007F32A4"/>
    <w:rsid w:val="007F349C"/>
    <w:rsid w:val="007F3534"/>
    <w:rsid w:val="007F39DA"/>
    <w:rsid w:val="007F39EA"/>
    <w:rsid w:val="007F3AFA"/>
    <w:rsid w:val="007F48EF"/>
    <w:rsid w:val="007F4F67"/>
    <w:rsid w:val="007F5950"/>
    <w:rsid w:val="007F612D"/>
    <w:rsid w:val="007F6F04"/>
    <w:rsid w:val="007F7A98"/>
    <w:rsid w:val="007F7FE2"/>
    <w:rsid w:val="00800238"/>
    <w:rsid w:val="0080090C"/>
    <w:rsid w:val="00800ECE"/>
    <w:rsid w:val="00801333"/>
    <w:rsid w:val="00801B8C"/>
    <w:rsid w:val="0080247B"/>
    <w:rsid w:val="00802F36"/>
    <w:rsid w:val="0080367A"/>
    <w:rsid w:val="00803692"/>
    <w:rsid w:val="0080391E"/>
    <w:rsid w:val="008039A4"/>
    <w:rsid w:val="00803F77"/>
    <w:rsid w:val="00804970"/>
    <w:rsid w:val="00804B27"/>
    <w:rsid w:val="00804CD3"/>
    <w:rsid w:val="00805051"/>
    <w:rsid w:val="008054DD"/>
    <w:rsid w:val="008066B1"/>
    <w:rsid w:val="0080670D"/>
    <w:rsid w:val="00806C94"/>
    <w:rsid w:val="00806E6E"/>
    <w:rsid w:val="00807715"/>
    <w:rsid w:val="00807E2A"/>
    <w:rsid w:val="008100F9"/>
    <w:rsid w:val="00810D1D"/>
    <w:rsid w:val="008122A6"/>
    <w:rsid w:val="00812C00"/>
    <w:rsid w:val="008130F9"/>
    <w:rsid w:val="008135BB"/>
    <w:rsid w:val="00813824"/>
    <w:rsid w:val="00814764"/>
    <w:rsid w:val="0081515C"/>
    <w:rsid w:val="0081551F"/>
    <w:rsid w:val="00815680"/>
    <w:rsid w:val="00815A8E"/>
    <w:rsid w:val="00815AA1"/>
    <w:rsid w:val="00815D76"/>
    <w:rsid w:val="00815FFF"/>
    <w:rsid w:val="008174CF"/>
    <w:rsid w:val="0081763D"/>
    <w:rsid w:val="00821A51"/>
    <w:rsid w:val="00823908"/>
    <w:rsid w:val="00823F1F"/>
    <w:rsid w:val="0082463F"/>
    <w:rsid w:val="00824BFA"/>
    <w:rsid w:val="00824CC0"/>
    <w:rsid w:val="00824DCE"/>
    <w:rsid w:val="008253EB"/>
    <w:rsid w:val="00826540"/>
    <w:rsid w:val="008266A8"/>
    <w:rsid w:val="008267FB"/>
    <w:rsid w:val="00826F15"/>
    <w:rsid w:val="00830406"/>
    <w:rsid w:val="00830504"/>
    <w:rsid w:val="00831360"/>
    <w:rsid w:val="00831546"/>
    <w:rsid w:val="00832151"/>
    <w:rsid w:val="00832198"/>
    <w:rsid w:val="0083242D"/>
    <w:rsid w:val="00832EB2"/>
    <w:rsid w:val="008334AB"/>
    <w:rsid w:val="008339B0"/>
    <w:rsid w:val="00833CAE"/>
    <w:rsid w:val="00833DED"/>
    <w:rsid w:val="00834231"/>
    <w:rsid w:val="008344C9"/>
    <w:rsid w:val="00834D14"/>
    <w:rsid w:val="0083503D"/>
    <w:rsid w:val="00835954"/>
    <w:rsid w:val="00835CAA"/>
    <w:rsid w:val="008360B2"/>
    <w:rsid w:val="008362CF"/>
    <w:rsid w:val="00836364"/>
    <w:rsid w:val="008363BE"/>
    <w:rsid w:val="00837A37"/>
    <w:rsid w:val="008400F5"/>
    <w:rsid w:val="00840702"/>
    <w:rsid w:val="00840CA9"/>
    <w:rsid w:val="008411E7"/>
    <w:rsid w:val="00841493"/>
    <w:rsid w:val="00841545"/>
    <w:rsid w:val="00841DF2"/>
    <w:rsid w:val="008425E3"/>
    <w:rsid w:val="00842727"/>
    <w:rsid w:val="00842CD3"/>
    <w:rsid w:val="00843585"/>
    <w:rsid w:val="00843F63"/>
    <w:rsid w:val="00845053"/>
    <w:rsid w:val="00845C87"/>
    <w:rsid w:val="008461BF"/>
    <w:rsid w:val="00846A6F"/>
    <w:rsid w:val="00846BD2"/>
    <w:rsid w:val="00850A0F"/>
    <w:rsid w:val="00850EC2"/>
    <w:rsid w:val="008510A1"/>
    <w:rsid w:val="00851646"/>
    <w:rsid w:val="00852E64"/>
    <w:rsid w:val="00852EC9"/>
    <w:rsid w:val="008539DE"/>
    <w:rsid w:val="00853C36"/>
    <w:rsid w:val="0085406C"/>
    <w:rsid w:val="008547B6"/>
    <w:rsid w:val="00854F6F"/>
    <w:rsid w:val="00855C4C"/>
    <w:rsid w:val="008571BE"/>
    <w:rsid w:val="00857F09"/>
    <w:rsid w:val="00860F55"/>
    <w:rsid w:val="00861000"/>
    <w:rsid w:val="00861097"/>
    <w:rsid w:val="0086176D"/>
    <w:rsid w:val="0086201E"/>
    <w:rsid w:val="008621CA"/>
    <w:rsid w:val="0086225E"/>
    <w:rsid w:val="008623D7"/>
    <w:rsid w:val="00862CD0"/>
    <w:rsid w:val="008632F3"/>
    <w:rsid w:val="008646BB"/>
    <w:rsid w:val="00864737"/>
    <w:rsid w:val="008650BE"/>
    <w:rsid w:val="00865A3E"/>
    <w:rsid w:val="00865B11"/>
    <w:rsid w:val="00865E2A"/>
    <w:rsid w:val="00865FA2"/>
    <w:rsid w:val="00866031"/>
    <w:rsid w:val="00866D5E"/>
    <w:rsid w:val="00866E71"/>
    <w:rsid w:val="00867722"/>
    <w:rsid w:val="00870E3E"/>
    <w:rsid w:val="00871030"/>
    <w:rsid w:val="0087267B"/>
    <w:rsid w:val="00872B91"/>
    <w:rsid w:val="008732F6"/>
    <w:rsid w:val="00873548"/>
    <w:rsid w:val="008735C8"/>
    <w:rsid w:val="00873EC5"/>
    <w:rsid w:val="00874E3E"/>
    <w:rsid w:val="00874EDD"/>
    <w:rsid w:val="00875A78"/>
    <w:rsid w:val="00875C8F"/>
    <w:rsid w:val="008763F6"/>
    <w:rsid w:val="00876F51"/>
    <w:rsid w:val="008774ED"/>
    <w:rsid w:val="008777B4"/>
    <w:rsid w:val="00877991"/>
    <w:rsid w:val="00877A1F"/>
    <w:rsid w:val="008800AA"/>
    <w:rsid w:val="008804A5"/>
    <w:rsid w:val="00880B56"/>
    <w:rsid w:val="00880CF1"/>
    <w:rsid w:val="00881524"/>
    <w:rsid w:val="00881FC8"/>
    <w:rsid w:val="00882E95"/>
    <w:rsid w:val="00883A1F"/>
    <w:rsid w:val="00883E6E"/>
    <w:rsid w:val="00883F28"/>
    <w:rsid w:val="0088450E"/>
    <w:rsid w:val="00884701"/>
    <w:rsid w:val="008849F7"/>
    <w:rsid w:val="008852C6"/>
    <w:rsid w:val="008852D7"/>
    <w:rsid w:val="008857C6"/>
    <w:rsid w:val="0088597B"/>
    <w:rsid w:val="0088617B"/>
    <w:rsid w:val="0088664B"/>
    <w:rsid w:val="008869BA"/>
    <w:rsid w:val="008876A5"/>
    <w:rsid w:val="00887DD0"/>
    <w:rsid w:val="00890A6D"/>
    <w:rsid w:val="00890D8B"/>
    <w:rsid w:val="00891012"/>
    <w:rsid w:val="00891D69"/>
    <w:rsid w:val="00891E36"/>
    <w:rsid w:val="00891F4F"/>
    <w:rsid w:val="00892086"/>
    <w:rsid w:val="00893EE0"/>
    <w:rsid w:val="00893FD0"/>
    <w:rsid w:val="00894B79"/>
    <w:rsid w:val="00895082"/>
    <w:rsid w:val="00895AB4"/>
    <w:rsid w:val="008963CA"/>
    <w:rsid w:val="00897721"/>
    <w:rsid w:val="00897BC1"/>
    <w:rsid w:val="008A1ABD"/>
    <w:rsid w:val="008A1B2E"/>
    <w:rsid w:val="008A1C03"/>
    <w:rsid w:val="008A1C9E"/>
    <w:rsid w:val="008A22E6"/>
    <w:rsid w:val="008A2E7A"/>
    <w:rsid w:val="008A3E25"/>
    <w:rsid w:val="008A4AD5"/>
    <w:rsid w:val="008A4D17"/>
    <w:rsid w:val="008A5519"/>
    <w:rsid w:val="008A5969"/>
    <w:rsid w:val="008A644E"/>
    <w:rsid w:val="008A70C3"/>
    <w:rsid w:val="008A7A62"/>
    <w:rsid w:val="008B0468"/>
    <w:rsid w:val="008B06E1"/>
    <w:rsid w:val="008B16EF"/>
    <w:rsid w:val="008B2011"/>
    <w:rsid w:val="008B2260"/>
    <w:rsid w:val="008B2894"/>
    <w:rsid w:val="008B2F8E"/>
    <w:rsid w:val="008B4608"/>
    <w:rsid w:val="008B49BD"/>
    <w:rsid w:val="008B4B41"/>
    <w:rsid w:val="008B5FD7"/>
    <w:rsid w:val="008B659F"/>
    <w:rsid w:val="008B65CA"/>
    <w:rsid w:val="008B6B60"/>
    <w:rsid w:val="008B7027"/>
    <w:rsid w:val="008B746E"/>
    <w:rsid w:val="008C01A3"/>
    <w:rsid w:val="008C02EA"/>
    <w:rsid w:val="008C0410"/>
    <w:rsid w:val="008C0583"/>
    <w:rsid w:val="008C0588"/>
    <w:rsid w:val="008C0D05"/>
    <w:rsid w:val="008C1201"/>
    <w:rsid w:val="008C1AB7"/>
    <w:rsid w:val="008C1CD3"/>
    <w:rsid w:val="008C1F43"/>
    <w:rsid w:val="008C25D5"/>
    <w:rsid w:val="008C2CE8"/>
    <w:rsid w:val="008C3D06"/>
    <w:rsid w:val="008C458E"/>
    <w:rsid w:val="008C4A3D"/>
    <w:rsid w:val="008C4E9C"/>
    <w:rsid w:val="008C55EA"/>
    <w:rsid w:val="008C6041"/>
    <w:rsid w:val="008C71DE"/>
    <w:rsid w:val="008C772A"/>
    <w:rsid w:val="008C7762"/>
    <w:rsid w:val="008C7A2C"/>
    <w:rsid w:val="008C7A58"/>
    <w:rsid w:val="008D00C4"/>
    <w:rsid w:val="008D1EE7"/>
    <w:rsid w:val="008D2077"/>
    <w:rsid w:val="008D28E4"/>
    <w:rsid w:val="008D29EA"/>
    <w:rsid w:val="008D2CC8"/>
    <w:rsid w:val="008D33A3"/>
    <w:rsid w:val="008D3E34"/>
    <w:rsid w:val="008D486A"/>
    <w:rsid w:val="008D4BE5"/>
    <w:rsid w:val="008D4E24"/>
    <w:rsid w:val="008D5153"/>
    <w:rsid w:val="008D6819"/>
    <w:rsid w:val="008D6D65"/>
    <w:rsid w:val="008D72F8"/>
    <w:rsid w:val="008D75A8"/>
    <w:rsid w:val="008E0021"/>
    <w:rsid w:val="008E02BB"/>
    <w:rsid w:val="008E04C8"/>
    <w:rsid w:val="008E0A64"/>
    <w:rsid w:val="008E0C7D"/>
    <w:rsid w:val="008E0E49"/>
    <w:rsid w:val="008E1501"/>
    <w:rsid w:val="008E159E"/>
    <w:rsid w:val="008E2F2A"/>
    <w:rsid w:val="008E337B"/>
    <w:rsid w:val="008E3F9E"/>
    <w:rsid w:val="008E4535"/>
    <w:rsid w:val="008E47C1"/>
    <w:rsid w:val="008E4EC9"/>
    <w:rsid w:val="008E5450"/>
    <w:rsid w:val="008E5B3C"/>
    <w:rsid w:val="008E5E58"/>
    <w:rsid w:val="008E61C1"/>
    <w:rsid w:val="008E6341"/>
    <w:rsid w:val="008E6D97"/>
    <w:rsid w:val="008E6ECC"/>
    <w:rsid w:val="008E7620"/>
    <w:rsid w:val="008F0AB0"/>
    <w:rsid w:val="008F0D98"/>
    <w:rsid w:val="008F134D"/>
    <w:rsid w:val="008F176B"/>
    <w:rsid w:val="008F226D"/>
    <w:rsid w:val="008F3953"/>
    <w:rsid w:val="008F4CAD"/>
    <w:rsid w:val="008F53C7"/>
    <w:rsid w:val="008F5F8A"/>
    <w:rsid w:val="008F6738"/>
    <w:rsid w:val="008F718B"/>
    <w:rsid w:val="008F7647"/>
    <w:rsid w:val="008F7D7F"/>
    <w:rsid w:val="00900AB3"/>
    <w:rsid w:val="00900BFF"/>
    <w:rsid w:val="00900D2D"/>
    <w:rsid w:val="00900EF1"/>
    <w:rsid w:val="00901558"/>
    <w:rsid w:val="009019BD"/>
    <w:rsid w:val="00901E01"/>
    <w:rsid w:val="009026EB"/>
    <w:rsid w:val="0090303E"/>
    <w:rsid w:val="0090354F"/>
    <w:rsid w:val="00903B86"/>
    <w:rsid w:val="00903BE0"/>
    <w:rsid w:val="00903D12"/>
    <w:rsid w:val="009042C5"/>
    <w:rsid w:val="0090445F"/>
    <w:rsid w:val="0090495A"/>
    <w:rsid w:val="0090524A"/>
    <w:rsid w:val="00905C60"/>
    <w:rsid w:val="00905DED"/>
    <w:rsid w:val="0090608C"/>
    <w:rsid w:val="0090616E"/>
    <w:rsid w:val="009061FE"/>
    <w:rsid w:val="0090718B"/>
    <w:rsid w:val="00907E8B"/>
    <w:rsid w:val="00910E18"/>
    <w:rsid w:val="0091113E"/>
    <w:rsid w:val="00911CEA"/>
    <w:rsid w:val="00911EFB"/>
    <w:rsid w:val="00912000"/>
    <w:rsid w:val="00912030"/>
    <w:rsid w:val="00912275"/>
    <w:rsid w:val="00912670"/>
    <w:rsid w:val="00912893"/>
    <w:rsid w:val="00913455"/>
    <w:rsid w:val="00914F56"/>
    <w:rsid w:val="0091574B"/>
    <w:rsid w:val="0091764F"/>
    <w:rsid w:val="009176B8"/>
    <w:rsid w:val="009178DE"/>
    <w:rsid w:val="009205F0"/>
    <w:rsid w:val="00920656"/>
    <w:rsid w:val="00920783"/>
    <w:rsid w:val="00920996"/>
    <w:rsid w:val="00920F28"/>
    <w:rsid w:val="009212E1"/>
    <w:rsid w:val="009218FF"/>
    <w:rsid w:val="0092223F"/>
    <w:rsid w:val="00922917"/>
    <w:rsid w:val="00922C09"/>
    <w:rsid w:val="009235B8"/>
    <w:rsid w:val="00923885"/>
    <w:rsid w:val="00923F5F"/>
    <w:rsid w:val="00924415"/>
    <w:rsid w:val="00924E0D"/>
    <w:rsid w:val="00924ED7"/>
    <w:rsid w:val="00925564"/>
    <w:rsid w:val="009257E5"/>
    <w:rsid w:val="009261C5"/>
    <w:rsid w:val="0092620F"/>
    <w:rsid w:val="00926D43"/>
    <w:rsid w:val="009276D3"/>
    <w:rsid w:val="009276D6"/>
    <w:rsid w:val="00927828"/>
    <w:rsid w:val="00930C07"/>
    <w:rsid w:val="00931199"/>
    <w:rsid w:val="00931462"/>
    <w:rsid w:val="009317EB"/>
    <w:rsid w:val="0093189B"/>
    <w:rsid w:val="00931B13"/>
    <w:rsid w:val="00931B9C"/>
    <w:rsid w:val="0093249B"/>
    <w:rsid w:val="00932983"/>
    <w:rsid w:val="00932D42"/>
    <w:rsid w:val="009331EA"/>
    <w:rsid w:val="0093335F"/>
    <w:rsid w:val="00933508"/>
    <w:rsid w:val="00933C66"/>
    <w:rsid w:val="00933C71"/>
    <w:rsid w:val="009342A8"/>
    <w:rsid w:val="009345EF"/>
    <w:rsid w:val="00934A1C"/>
    <w:rsid w:val="00934E60"/>
    <w:rsid w:val="00935018"/>
    <w:rsid w:val="0093562C"/>
    <w:rsid w:val="009369AA"/>
    <w:rsid w:val="00936BBD"/>
    <w:rsid w:val="0093717B"/>
    <w:rsid w:val="009377BF"/>
    <w:rsid w:val="009400CD"/>
    <w:rsid w:val="00940359"/>
    <w:rsid w:val="009406A7"/>
    <w:rsid w:val="0094091F"/>
    <w:rsid w:val="00940AD9"/>
    <w:rsid w:val="009417B0"/>
    <w:rsid w:val="00941E44"/>
    <w:rsid w:val="0094212D"/>
    <w:rsid w:val="00942301"/>
    <w:rsid w:val="00942FA9"/>
    <w:rsid w:val="0094307F"/>
    <w:rsid w:val="0094335F"/>
    <w:rsid w:val="00943539"/>
    <w:rsid w:val="0094370A"/>
    <w:rsid w:val="0094389B"/>
    <w:rsid w:val="00944190"/>
    <w:rsid w:val="00944FCF"/>
    <w:rsid w:val="0094569B"/>
    <w:rsid w:val="00945B4D"/>
    <w:rsid w:val="00945E6B"/>
    <w:rsid w:val="0094616B"/>
    <w:rsid w:val="00947951"/>
    <w:rsid w:val="0095004B"/>
    <w:rsid w:val="00950A01"/>
    <w:rsid w:val="00951B30"/>
    <w:rsid w:val="009523CF"/>
    <w:rsid w:val="00952D18"/>
    <w:rsid w:val="00952DD6"/>
    <w:rsid w:val="00953478"/>
    <w:rsid w:val="00953C28"/>
    <w:rsid w:val="0095412F"/>
    <w:rsid w:val="00954E37"/>
    <w:rsid w:val="00955948"/>
    <w:rsid w:val="00955FC8"/>
    <w:rsid w:val="009561AD"/>
    <w:rsid w:val="00956325"/>
    <w:rsid w:val="00956FD8"/>
    <w:rsid w:val="009572FA"/>
    <w:rsid w:val="00957377"/>
    <w:rsid w:val="00957887"/>
    <w:rsid w:val="00957D38"/>
    <w:rsid w:val="00960165"/>
    <w:rsid w:val="009601F2"/>
    <w:rsid w:val="00960D0A"/>
    <w:rsid w:val="00960EFD"/>
    <w:rsid w:val="0096100C"/>
    <w:rsid w:val="009610A2"/>
    <w:rsid w:val="009610DA"/>
    <w:rsid w:val="00961DBB"/>
    <w:rsid w:val="00962372"/>
    <w:rsid w:val="00963BEA"/>
    <w:rsid w:val="00963D57"/>
    <w:rsid w:val="009655DE"/>
    <w:rsid w:val="0096564D"/>
    <w:rsid w:val="0096652E"/>
    <w:rsid w:val="00967B3E"/>
    <w:rsid w:val="00967C79"/>
    <w:rsid w:val="00970071"/>
    <w:rsid w:val="00970461"/>
    <w:rsid w:val="00971439"/>
    <w:rsid w:val="009715C6"/>
    <w:rsid w:val="00972172"/>
    <w:rsid w:val="00972376"/>
    <w:rsid w:val="009726E1"/>
    <w:rsid w:val="00972AA9"/>
    <w:rsid w:val="00972C7A"/>
    <w:rsid w:val="00972FB6"/>
    <w:rsid w:val="00973AB8"/>
    <w:rsid w:val="0097403D"/>
    <w:rsid w:val="00977860"/>
    <w:rsid w:val="00977987"/>
    <w:rsid w:val="00977C51"/>
    <w:rsid w:val="00980619"/>
    <w:rsid w:val="009806A9"/>
    <w:rsid w:val="00980802"/>
    <w:rsid w:val="00980EE2"/>
    <w:rsid w:val="009816A9"/>
    <w:rsid w:val="00981CC9"/>
    <w:rsid w:val="00981D4C"/>
    <w:rsid w:val="00981E72"/>
    <w:rsid w:val="00981F95"/>
    <w:rsid w:val="00982420"/>
    <w:rsid w:val="00983408"/>
    <w:rsid w:val="00983F25"/>
    <w:rsid w:val="0098472A"/>
    <w:rsid w:val="00984A16"/>
    <w:rsid w:val="00984CC8"/>
    <w:rsid w:val="0098555F"/>
    <w:rsid w:val="0098582E"/>
    <w:rsid w:val="0098586C"/>
    <w:rsid w:val="00985A69"/>
    <w:rsid w:val="00985D95"/>
    <w:rsid w:val="00986AC8"/>
    <w:rsid w:val="00986C11"/>
    <w:rsid w:val="00986EBB"/>
    <w:rsid w:val="00987482"/>
    <w:rsid w:val="009875B1"/>
    <w:rsid w:val="00987B6B"/>
    <w:rsid w:val="00987D10"/>
    <w:rsid w:val="009911F2"/>
    <w:rsid w:val="009917CD"/>
    <w:rsid w:val="00991D01"/>
    <w:rsid w:val="00991E3C"/>
    <w:rsid w:val="009923CC"/>
    <w:rsid w:val="009925CF"/>
    <w:rsid w:val="00992F8A"/>
    <w:rsid w:val="00992FB2"/>
    <w:rsid w:val="009930EC"/>
    <w:rsid w:val="00993484"/>
    <w:rsid w:val="00993AB0"/>
    <w:rsid w:val="00993CD1"/>
    <w:rsid w:val="009953FA"/>
    <w:rsid w:val="00995768"/>
    <w:rsid w:val="00995C0B"/>
    <w:rsid w:val="009961A5"/>
    <w:rsid w:val="00996A46"/>
    <w:rsid w:val="0099750E"/>
    <w:rsid w:val="009979EC"/>
    <w:rsid w:val="00997D03"/>
    <w:rsid w:val="00997E96"/>
    <w:rsid w:val="009A0C9B"/>
    <w:rsid w:val="009A1663"/>
    <w:rsid w:val="009A19DA"/>
    <w:rsid w:val="009A1C95"/>
    <w:rsid w:val="009A1DFF"/>
    <w:rsid w:val="009A28DD"/>
    <w:rsid w:val="009A3676"/>
    <w:rsid w:val="009A3C73"/>
    <w:rsid w:val="009A3D3F"/>
    <w:rsid w:val="009A3E82"/>
    <w:rsid w:val="009A3FBE"/>
    <w:rsid w:val="009A4122"/>
    <w:rsid w:val="009A4AD0"/>
    <w:rsid w:val="009A4B69"/>
    <w:rsid w:val="009A4C4F"/>
    <w:rsid w:val="009A4CD9"/>
    <w:rsid w:val="009A52FC"/>
    <w:rsid w:val="009A57A6"/>
    <w:rsid w:val="009A6467"/>
    <w:rsid w:val="009A6B03"/>
    <w:rsid w:val="009A7089"/>
    <w:rsid w:val="009A7A62"/>
    <w:rsid w:val="009B0203"/>
    <w:rsid w:val="009B067B"/>
    <w:rsid w:val="009B1151"/>
    <w:rsid w:val="009B1E1A"/>
    <w:rsid w:val="009B4FB2"/>
    <w:rsid w:val="009B512A"/>
    <w:rsid w:val="009B5211"/>
    <w:rsid w:val="009B53C0"/>
    <w:rsid w:val="009B5A4F"/>
    <w:rsid w:val="009B5F41"/>
    <w:rsid w:val="009B790D"/>
    <w:rsid w:val="009B7C9A"/>
    <w:rsid w:val="009C06E9"/>
    <w:rsid w:val="009C1257"/>
    <w:rsid w:val="009C32A0"/>
    <w:rsid w:val="009C370B"/>
    <w:rsid w:val="009C3FA5"/>
    <w:rsid w:val="009C58A2"/>
    <w:rsid w:val="009C6A97"/>
    <w:rsid w:val="009C6AD2"/>
    <w:rsid w:val="009C76FD"/>
    <w:rsid w:val="009D0E24"/>
    <w:rsid w:val="009D1092"/>
    <w:rsid w:val="009D167E"/>
    <w:rsid w:val="009D216C"/>
    <w:rsid w:val="009D2172"/>
    <w:rsid w:val="009D22B0"/>
    <w:rsid w:val="009D27FD"/>
    <w:rsid w:val="009D2CE5"/>
    <w:rsid w:val="009D311A"/>
    <w:rsid w:val="009D331A"/>
    <w:rsid w:val="009D351D"/>
    <w:rsid w:val="009D3F96"/>
    <w:rsid w:val="009D404C"/>
    <w:rsid w:val="009D4B54"/>
    <w:rsid w:val="009D4EAC"/>
    <w:rsid w:val="009D54A4"/>
    <w:rsid w:val="009D54E3"/>
    <w:rsid w:val="009D5626"/>
    <w:rsid w:val="009D5701"/>
    <w:rsid w:val="009D5967"/>
    <w:rsid w:val="009D5F95"/>
    <w:rsid w:val="009D6129"/>
    <w:rsid w:val="009D6B7F"/>
    <w:rsid w:val="009D712B"/>
    <w:rsid w:val="009D7956"/>
    <w:rsid w:val="009D7FF7"/>
    <w:rsid w:val="009E1617"/>
    <w:rsid w:val="009E16A7"/>
    <w:rsid w:val="009E2407"/>
    <w:rsid w:val="009E2DE8"/>
    <w:rsid w:val="009E34C9"/>
    <w:rsid w:val="009E3E10"/>
    <w:rsid w:val="009E412D"/>
    <w:rsid w:val="009E4199"/>
    <w:rsid w:val="009E423A"/>
    <w:rsid w:val="009E4995"/>
    <w:rsid w:val="009E4D7F"/>
    <w:rsid w:val="009E5633"/>
    <w:rsid w:val="009E56D9"/>
    <w:rsid w:val="009E5F9D"/>
    <w:rsid w:val="009E62D7"/>
    <w:rsid w:val="009E6C0F"/>
    <w:rsid w:val="009F0260"/>
    <w:rsid w:val="009F0531"/>
    <w:rsid w:val="009F06AB"/>
    <w:rsid w:val="009F089E"/>
    <w:rsid w:val="009F098E"/>
    <w:rsid w:val="009F1D7E"/>
    <w:rsid w:val="009F23AE"/>
    <w:rsid w:val="009F2C2F"/>
    <w:rsid w:val="009F2C37"/>
    <w:rsid w:val="009F42FF"/>
    <w:rsid w:val="009F5066"/>
    <w:rsid w:val="009F5588"/>
    <w:rsid w:val="009F587F"/>
    <w:rsid w:val="009F6E73"/>
    <w:rsid w:val="009F6FEF"/>
    <w:rsid w:val="009F786B"/>
    <w:rsid w:val="009F78FB"/>
    <w:rsid w:val="009F7C6A"/>
    <w:rsid w:val="00A005B7"/>
    <w:rsid w:val="00A00C49"/>
    <w:rsid w:val="00A00ECA"/>
    <w:rsid w:val="00A012FC"/>
    <w:rsid w:val="00A013CF"/>
    <w:rsid w:val="00A02B7E"/>
    <w:rsid w:val="00A02E04"/>
    <w:rsid w:val="00A02F43"/>
    <w:rsid w:val="00A03497"/>
    <w:rsid w:val="00A03E44"/>
    <w:rsid w:val="00A041BC"/>
    <w:rsid w:val="00A04957"/>
    <w:rsid w:val="00A04F14"/>
    <w:rsid w:val="00A054A9"/>
    <w:rsid w:val="00A05855"/>
    <w:rsid w:val="00A05D54"/>
    <w:rsid w:val="00A06237"/>
    <w:rsid w:val="00A06309"/>
    <w:rsid w:val="00A07510"/>
    <w:rsid w:val="00A07576"/>
    <w:rsid w:val="00A07DDE"/>
    <w:rsid w:val="00A1058F"/>
    <w:rsid w:val="00A109CF"/>
    <w:rsid w:val="00A10FF1"/>
    <w:rsid w:val="00A1230F"/>
    <w:rsid w:val="00A12414"/>
    <w:rsid w:val="00A12499"/>
    <w:rsid w:val="00A129F7"/>
    <w:rsid w:val="00A1336E"/>
    <w:rsid w:val="00A13CFF"/>
    <w:rsid w:val="00A13ECE"/>
    <w:rsid w:val="00A143CC"/>
    <w:rsid w:val="00A14776"/>
    <w:rsid w:val="00A14E15"/>
    <w:rsid w:val="00A1610D"/>
    <w:rsid w:val="00A171E7"/>
    <w:rsid w:val="00A17444"/>
    <w:rsid w:val="00A20950"/>
    <w:rsid w:val="00A20C79"/>
    <w:rsid w:val="00A21794"/>
    <w:rsid w:val="00A22CB2"/>
    <w:rsid w:val="00A236C3"/>
    <w:rsid w:val="00A24B6E"/>
    <w:rsid w:val="00A254AD"/>
    <w:rsid w:val="00A25D5A"/>
    <w:rsid w:val="00A2606E"/>
    <w:rsid w:val="00A26B2B"/>
    <w:rsid w:val="00A27071"/>
    <w:rsid w:val="00A2759C"/>
    <w:rsid w:val="00A275EC"/>
    <w:rsid w:val="00A27C98"/>
    <w:rsid w:val="00A30694"/>
    <w:rsid w:val="00A30870"/>
    <w:rsid w:val="00A30C74"/>
    <w:rsid w:val="00A30CFF"/>
    <w:rsid w:val="00A318B2"/>
    <w:rsid w:val="00A319AC"/>
    <w:rsid w:val="00A31FFA"/>
    <w:rsid w:val="00A32EC5"/>
    <w:rsid w:val="00A33A3A"/>
    <w:rsid w:val="00A341CA"/>
    <w:rsid w:val="00A34E69"/>
    <w:rsid w:val="00A362F0"/>
    <w:rsid w:val="00A36DA8"/>
    <w:rsid w:val="00A37B89"/>
    <w:rsid w:val="00A402D4"/>
    <w:rsid w:val="00A41107"/>
    <w:rsid w:val="00A4111B"/>
    <w:rsid w:val="00A41288"/>
    <w:rsid w:val="00A416CD"/>
    <w:rsid w:val="00A4193C"/>
    <w:rsid w:val="00A41A94"/>
    <w:rsid w:val="00A41C5F"/>
    <w:rsid w:val="00A428D9"/>
    <w:rsid w:val="00A42AD1"/>
    <w:rsid w:val="00A42D0E"/>
    <w:rsid w:val="00A42F4E"/>
    <w:rsid w:val="00A431D4"/>
    <w:rsid w:val="00A43BC3"/>
    <w:rsid w:val="00A43EE0"/>
    <w:rsid w:val="00A44ABF"/>
    <w:rsid w:val="00A45DBD"/>
    <w:rsid w:val="00A45E77"/>
    <w:rsid w:val="00A46AF3"/>
    <w:rsid w:val="00A46F30"/>
    <w:rsid w:val="00A4710D"/>
    <w:rsid w:val="00A47382"/>
    <w:rsid w:val="00A479FD"/>
    <w:rsid w:val="00A47EBC"/>
    <w:rsid w:val="00A47ED0"/>
    <w:rsid w:val="00A47F28"/>
    <w:rsid w:val="00A5001E"/>
    <w:rsid w:val="00A500BD"/>
    <w:rsid w:val="00A5057E"/>
    <w:rsid w:val="00A51A0A"/>
    <w:rsid w:val="00A52787"/>
    <w:rsid w:val="00A5283B"/>
    <w:rsid w:val="00A52B47"/>
    <w:rsid w:val="00A52D16"/>
    <w:rsid w:val="00A52F5A"/>
    <w:rsid w:val="00A53158"/>
    <w:rsid w:val="00A53321"/>
    <w:rsid w:val="00A534F4"/>
    <w:rsid w:val="00A53552"/>
    <w:rsid w:val="00A53647"/>
    <w:rsid w:val="00A538F9"/>
    <w:rsid w:val="00A53C7E"/>
    <w:rsid w:val="00A53E8A"/>
    <w:rsid w:val="00A540B7"/>
    <w:rsid w:val="00A5428B"/>
    <w:rsid w:val="00A54410"/>
    <w:rsid w:val="00A5486A"/>
    <w:rsid w:val="00A55C79"/>
    <w:rsid w:val="00A56B3F"/>
    <w:rsid w:val="00A56F60"/>
    <w:rsid w:val="00A57982"/>
    <w:rsid w:val="00A6054E"/>
    <w:rsid w:val="00A62EC9"/>
    <w:rsid w:val="00A651C2"/>
    <w:rsid w:val="00A65ADE"/>
    <w:rsid w:val="00A67719"/>
    <w:rsid w:val="00A67C4B"/>
    <w:rsid w:val="00A70368"/>
    <w:rsid w:val="00A70D7A"/>
    <w:rsid w:val="00A70DC6"/>
    <w:rsid w:val="00A70F62"/>
    <w:rsid w:val="00A713F2"/>
    <w:rsid w:val="00A71A06"/>
    <w:rsid w:val="00A71A0A"/>
    <w:rsid w:val="00A71E39"/>
    <w:rsid w:val="00A72CD8"/>
    <w:rsid w:val="00A72D90"/>
    <w:rsid w:val="00A72F49"/>
    <w:rsid w:val="00A74673"/>
    <w:rsid w:val="00A74B66"/>
    <w:rsid w:val="00A75116"/>
    <w:rsid w:val="00A75B69"/>
    <w:rsid w:val="00A761B3"/>
    <w:rsid w:val="00A761E2"/>
    <w:rsid w:val="00A764B9"/>
    <w:rsid w:val="00A76634"/>
    <w:rsid w:val="00A768CC"/>
    <w:rsid w:val="00A769ED"/>
    <w:rsid w:val="00A76AFE"/>
    <w:rsid w:val="00A77839"/>
    <w:rsid w:val="00A823D0"/>
    <w:rsid w:val="00A82C73"/>
    <w:rsid w:val="00A83356"/>
    <w:rsid w:val="00A83593"/>
    <w:rsid w:val="00A83999"/>
    <w:rsid w:val="00A83AF3"/>
    <w:rsid w:val="00A8408B"/>
    <w:rsid w:val="00A851AE"/>
    <w:rsid w:val="00A858D3"/>
    <w:rsid w:val="00A85D05"/>
    <w:rsid w:val="00A86D99"/>
    <w:rsid w:val="00A86DCA"/>
    <w:rsid w:val="00A90561"/>
    <w:rsid w:val="00A91ABA"/>
    <w:rsid w:val="00A91F59"/>
    <w:rsid w:val="00A92B99"/>
    <w:rsid w:val="00A92C6A"/>
    <w:rsid w:val="00A93EFF"/>
    <w:rsid w:val="00A946EA"/>
    <w:rsid w:val="00A94DFB"/>
    <w:rsid w:val="00A95C30"/>
    <w:rsid w:val="00A9675F"/>
    <w:rsid w:val="00A977F4"/>
    <w:rsid w:val="00AA018F"/>
    <w:rsid w:val="00AA07C8"/>
    <w:rsid w:val="00AA0D02"/>
    <w:rsid w:val="00AA1186"/>
    <w:rsid w:val="00AA1532"/>
    <w:rsid w:val="00AA2E45"/>
    <w:rsid w:val="00AA32AD"/>
    <w:rsid w:val="00AA337A"/>
    <w:rsid w:val="00AA3C12"/>
    <w:rsid w:val="00AA5634"/>
    <w:rsid w:val="00AA565D"/>
    <w:rsid w:val="00AA6D85"/>
    <w:rsid w:val="00AA7137"/>
    <w:rsid w:val="00AA71E7"/>
    <w:rsid w:val="00AA7285"/>
    <w:rsid w:val="00AA774C"/>
    <w:rsid w:val="00AA7D1F"/>
    <w:rsid w:val="00AA7D21"/>
    <w:rsid w:val="00AA7E2E"/>
    <w:rsid w:val="00AB1487"/>
    <w:rsid w:val="00AB18CF"/>
    <w:rsid w:val="00AB1B0D"/>
    <w:rsid w:val="00AB2497"/>
    <w:rsid w:val="00AB33B6"/>
    <w:rsid w:val="00AB3B01"/>
    <w:rsid w:val="00AB425A"/>
    <w:rsid w:val="00AB4659"/>
    <w:rsid w:val="00AB529D"/>
    <w:rsid w:val="00AB52C0"/>
    <w:rsid w:val="00AB6020"/>
    <w:rsid w:val="00AB618A"/>
    <w:rsid w:val="00AB61BB"/>
    <w:rsid w:val="00AB625C"/>
    <w:rsid w:val="00AB69D5"/>
    <w:rsid w:val="00AB7208"/>
    <w:rsid w:val="00AB7D2C"/>
    <w:rsid w:val="00AB7D2D"/>
    <w:rsid w:val="00AC07CE"/>
    <w:rsid w:val="00AC093E"/>
    <w:rsid w:val="00AC09DA"/>
    <w:rsid w:val="00AC0B2F"/>
    <w:rsid w:val="00AC3406"/>
    <w:rsid w:val="00AC38A7"/>
    <w:rsid w:val="00AC4580"/>
    <w:rsid w:val="00AC4BA9"/>
    <w:rsid w:val="00AC517C"/>
    <w:rsid w:val="00AC5214"/>
    <w:rsid w:val="00AD1529"/>
    <w:rsid w:val="00AD1652"/>
    <w:rsid w:val="00AD1A9D"/>
    <w:rsid w:val="00AD1CBD"/>
    <w:rsid w:val="00AD214D"/>
    <w:rsid w:val="00AD22A7"/>
    <w:rsid w:val="00AD28DB"/>
    <w:rsid w:val="00AD28F1"/>
    <w:rsid w:val="00AD2A03"/>
    <w:rsid w:val="00AD323D"/>
    <w:rsid w:val="00AD4822"/>
    <w:rsid w:val="00AD4B6F"/>
    <w:rsid w:val="00AD5919"/>
    <w:rsid w:val="00AD600B"/>
    <w:rsid w:val="00AD62EF"/>
    <w:rsid w:val="00AD72EB"/>
    <w:rsid w:val="00AD7CC4"/>
    <w:rsid w:val="00AD7DFA"/>
    <w:rsid w:val="00AE0EB8"/>
    <w:rsid w:val="00AE143A"/>
    <w:rsid w:val="00AE1479"/>
    <w:rsid w:val="00AE165A"/>
    <w:rsid w:val="00AE18E3"/>
    <w:rsid w:val="00AE2910"/>
    <w:rsid w:val="00AE3012"/>
    <w:rsid w:val="00AE3155"/>
    <w:rsid w:val="00AE359A"/>
    <w:rsid w:val="00AE4064"/>
    <w:rsid w:val="00AE6745"/>
    <w:rsid w:val="00AE69B8"/>
    <w:rsid w:val="00AE6A3C"/>
    <w:rsid w:val="00AE716D"/>
    <w:rsid w:val="00AE71F7"/>
    <w:rsid w:val="00AE740A"/>
    <w:rsid w:val="00AE7B87"/>
    <w:rsid w:val="00AF077F"/>
    <w:rsid w:val="00AF2286"/>
    <w:rsid w:val="00AF235D"/>
    <w:rsid w:val="00AF29C1"/>
    <w:rsid w:val="00AF2BDA"/>
    <w:rsid w:val="00AF3293"/>
    <w:rsid w:val="00AF3837"/>
    <w:rsid w:val="00AF3AB4"/>
    <w:rsid w:val="00AF3F85"/>
    <w:rsid w:val="00AF457B"/>
    <w:rsid w:val="00AF4A62"/>
    <w:rsid w:val="00AF54C9"/>
    <w:rsid w:val="00AF5F26"/>
    <w:rsid w:val="00AF6FE0"/>
    <w:rsid w:val="00AF792F"/>
    <w:rsid w:val="00AF7A26"/>
    <w:rsid w:val="00B00E62"/>
    <w:rsid w:val="00B0103A"/>
    <w:rsid w:val="00B018B7"/>
    <w:rsid w:val="00B01F42"/>
    <w:rsid w:val="00B01FE0"/>
    <w:rsid w:val="00B02BB6"/>
    <w:rsid w:val="00B02D3A"/>
    <w:rsid w:val="00B03CDD"/>
    <w:rsid w:val="00B04206"/>
    <w:rsid w:val="00B0448D"/>
    <w:rsid w:val="00B0453D"/>
    <w:rsid w:val="00B04A25"/>
    <w:rsid w:val="00B04C1B"/>
    <w:rsid w:val="00B04CD5"/>
    <w:rsid w:val="00B04F2D"/>
    <w:rsid w:val="00B05013"/>
    <w:rsid w:val="00B054F9"/>
    <w:rsid w:val="00B0567B"/>
    <w:rsid w:val="00B05E1D"/>
    <w:rsid w:val="00B05EF1"/>
    <w:rsid w:val="00B061DC"/>
    <w:rsid w:val="00B063E5"/>
    <w:rsid w:val="00B064CC"/>
    <w:rsid w:val="00B064E8"/>
    <w:rsid w:val="00B06BD6"/>
    <w:rsid w:val="00B072B7"/>
    <w:rsid w:val="00B10A2A"/>
    <w:rsid w:val="00B10AD8"/>
    <w:rsid w:val="00B10DBA"/>
    <w:rsid w:val="00B10EBF"/>
    <w:rsid w:val="00B114E9"/>
    <w:rsid w:val="00B11B31"/>
    <w:rsid w:val="00B13253"/>
    <w:rsid w:val="00B138FC"/>
    <w:rsid w:val="00B14333"/>
    <w:rsid w:val="00B14EEE"/>
    <w:rsid w:val="00B150CD"/>
    <w:rsid w:val="00B1514E"/>
    <w:rsid w:val="00B15A95"/>
    <w:rsid w:val="00B1601D"/>
    <w:rsid w:val="00B171B6"/>
    <w:rsid w:val="00B20198"/>
    <w:rsid w:val="00B20497"/>
    <w:rsid w:val="00B21C00"/>
    <w:rsid w:val="00B22003"/>
    <w:rsid w:val="00B22CD8"/>
    <w:rsid w:val="00B22E9B"/>
    <w:rsid w:val="00B22EF3"/>
    <w:rsid w:val="00B23559"/>
    <w:rsid w:val="00B2422B"/>
    <w:rsid w:val="00B242ED"/>
    <w:rsid w:val="00B2484F"/>
    <w:rsid w:val="00B24D28"/>
    <w:rsid w:val="00B25CA5"/>
    <w:rsid w:val="00B25EB1"/>
    <w:rsid w:val="00B261A9"/>
    <w:rsid w:val="00B2692F"/>
    <w:rsid w:val="00B30053"/>
    <w:rsid w:val="00B308EF"/>
    <w:rsid w:val="00B30ECD"/>
    <w:rsid w:val="00B314F2"/>
    <w:rsid w:val="00B318C0"/>
    <w:rsid w:val="00B32019"/>
    <w:rsid w:val="00B32A85"/>
    <w:rsid w:val="00B3320E"/>
    <w:rsid w:val="00B3349E"/>
    <w:rsid w:val="00B33541"/>
    <w:rsid w:val="00B3368C"/>
    <w:rsid w:val="00B339D2"/>
    <w:rsid w:val="00B341F4"/>
    <w:rsid w:val="00B36036"/>
    <w:rsid w:val="00B36B48"/>
    <w:rsid w:val="00B3710B"/>
    <w:rsid w:val="00B37A4E"/>
    <w:rsid w:val="00B37B40"/>
    <w:rsid w:val="00B4000B"/>
    <w:rsid w:val="00B400C2"/>
    <w:rsid w:val="00B40C19"/>
    <w:rsid w:val="00B41895"/>
    <w:rsid w:val="00B41B39"/>
    <w:rsid w:val="00B42443"/>
    <w:rsid w:val="00B42E02"/>
    <w:rsid w:val="00B43497"/>
    <w:rsid w:val="00B43C01"/>
    <w:rsid w:val="00B43CC6"/>
    <w:rsid w:val="00B43E63"/>
    <w:rsid w:val="00B44413"/>
    <w:rsid w:val="00B44606"/>
    <w:rsid w:val="00B44891"/>
    <w:rsid w:val="00B449CE"/>
    <w:rsid w:val="00B459E3"/>
    <w:rsid w:val="00B45E26"/>
    <w:rsid w:val="00B46A70"/>
    <w:rsid w:val="00B504D6"/>
    <w:rsid w:val="00B5057F"/>
    <w:rsid w:val="00B508EF"/>
    <w:rsid w:val="00B50C5B"/>
    <w:rsid w:val="00B513B5"/>
    <w:rsid w:val="00B52172"/>
    <w:rsid w:val="00B5274C"/>
    <w:rsid w:val="00B527A4"/>
    <w:rsid w:val="00B528ED"/>
    <w:rsid w:val="00B52A16"/>
    <w:rsid w:val="00B53459"/>
    <w:rsid w:val="00B53573"/>
    <w:rsid w:val="00B536B2"/>
    <w:rsid w:val="00B53EF0"/>
    <w:rsid w:val="00B5419F"/>
    <w:rsid w:val="00B542F6"/>
    <w:rsid w:val="00B54428"/>
    <w:rsid w:val="00B54477"/>
    <w:rsid w:val="00B5451D"/>
    <w:rsid w:val="00B55139"/>
    <w:rsid w:val="00B55764"/>
    <w:rsid w:val="00B55B1F"/>
    <w:rsid w:val="00B55FA0"/>
    <w:rsid w:val="00B5632F"/>
    <w:rsid w:val="00B56B38"/>
    <w:rsid w:val="00B56D43"/>
    <w:rsid w:val="00B56FBB"/>
    <w:rsid w:val="00B579CB"/>
    <w:rsid w:val="00B610A9"/>
    <w:rsid w:val="00B622A4"/>
    <w:rsid w:val="00B62591"/>
    <w:rsid w:val="00B633BD"/>
    <w:rsid w:val="00B63EBA"/>
    <w:rsid w:val="00B64305"/>
    <w:rsid w:val="00B645CE"/>
    <w:rsid w:val="00B647FE"/>
    <w:rsid w:val="00B65165"/>
    <w:rsid w:val="00B65BAD"/>
    <w:rsid w:val="00B65D11"/>
    <w:rsid w:val="00B6659C"/>
    <w:rsid w:val="00B66A2F"/>
    <w:rsid w:val="00B66AC3"/>
    <w:rsid w:val="00B66DCE"/>
    <w:rsid w:val="00B66ECA"/>
    <w:rsid w:val="00B6769A"/>
    <w:rsid w:val="00B67977"/>
    <w:rsid w:val="00B72129"/>
    <w:rsid w:val="00B7392B"/>
    <w:rsid w:val="00B7418F"/>
    <w:rsid w:val="00B76F6E"/>
    <w:rsid w:val="00B7731F"/>
    <w:rsid w:val="00B7740E"/>
    <w:rsid w:val="00B7751D"/>
    <w:rsid w:val="00B776F9"/>
    <w:rsid w:val="00B8033E"/>
    <w:rsid w:val="00B80854"/>
    <w:rsid w:val="00B80BDA"/>
    <w:rsid w:val="00B818BF"/>
    <w:rsid w:val="00B819F0"/>
    <w:rsid w:val="00B81A32"/>
    <w:rsid w:val="00B81D7E"/>
    <w:rsid w:val="00B82065"/>
    <w:rsid w:val="00B82138"/>
    <w:rsid w:val="00B826E8"/>
    <w:rsid w:val="00B82AF4"/>
    <w:rsid w:val="00B83179"/>
    <w:rsid w:val="00B83895"/>
    <w:rsid w:val="00B84E00"/>
    <w:rsid w:val="00B867FC"/>
    <w:rsid w:val="00B86938"/>
    <w:rsid w:val="00B87100"/>
    <w:rsid w:val="00B87EFD"/>
    <w:rsid w:val="00B90608"/>
    <w:rsid w:val="00B90647"/>
    <w:rsid w:val="00B908B8"/>
    <w:rsid w:val="00B90A90"/>
    <w:rsid w:val="00B91099"/>
    <w:rsid w:val="00B91A69"/>
    <w:rsid w:val="00B92D93"/>
    <w:rsid w:val="00B92D96"/>
    <w:rsid w:val="00B9303E"/>
    <w:rsid w:val="00B931FA"/>
    <w:rsid w:val="00B93DA3"/>
    <w:rsid w:val="00B9449E"/>
    <w:rsid w:val="00B94F7F"/>
    <w:rsid w:val="00B95CE3"/>
    <w:rsid w:val="00B95E69"/>
    <w:rsid w:val="00B968FE"/>
    <w:rsid w:val="00B96EBF"/>
    <w:rsid w:val="00B971FC"/>
    <w:rsid w:val="00B9732E"/>
    <w:rsid w:val="00BA0A68"/>
    <w:rsid w:val="00BA0F27"/>
    <w:rsid w:val="00BA11A9"/>
    <w:rsid w:val="00BA16EB"/>
    <w:rsid w:val="00BA1E1F"/>
    <w:rsid w:val="00BA209B"/>
    <w:rsid w:val="00BA2172"/>
    <w:rsid w:val="00BA22A8"/>
    <w:rsid w:val="00BA2857"/>
    <w:rsid w:val="00BA368B"/>
    <w:rsid w:val="00BA36AF"/>
    <w:rsid w:val="00BA37F6"/>
    <w:rsid w:val="00BA3A97"/>
    <w:rsid w:val="00BA4C1E"/>
    <w:rsid w:val="00BA4C63"/>
    <w:rsid w:val="00BA5587"/>
    <w:rsid w:val="00BA6921"/>
    <w:rsid w:val="00BA7177"/>
    <w:rsid w:val="00BA7442"/>
    <w:rsid w:val="00BA7C14"/>
    <w:rsid w:val="00BA7EF5"/>
    <w:rsid w:val="00BB04B6"/>
    <w:rsid w:val="00BB4831"/>
    <w:rsid w:val="00BB4D96"/>
    <w:rsid w:val="00BB5445"/>
    <w:rsid w:val="00BB5AA0"/>
    <w:rsid w:val="00BB5EC9"/>
    <w:rsid w:val="00BB5FC0"/>
    <w:rsid w:val="00BB66D0"/>
    <w:rsid w:val="00BB6848"/>
    <w:rsid w:val="00BB6933"/>
    <w:rsid w:val="00BB7073"/>
    <w:rsid w:val="00BB772B"/>
    <w:rsid w:val="00BB7BD1"/>
    <w:rsid w:val="00BC01C6"/>
    <w:rsid w:val="00BC02DE"/>
    <w:rsid w:val="00BC1B7A"/>
    <w:rsid w:val="00BC20B8"/>
    <w:rsid w:val="00BC20ED"/>
    <w:rsid w:val="00BC2785"/>
    <w:rsid w:val="00BC2A28"/>
    <w:rsid w:val="00BC3178"/>
    <w:rsid w:val="00BC3D2B"/>
    <w:rsid w:val="00BC4A5B"/>
    <w:rsid w:val="00BC5563"/>
    <w:rsid w:val="00BC56B0"/>
    <w:rsid w:val="00BC5985"/>
    <w:rsid w:val="00BC62C4"/>
    <w:rsid w:val="00BC6650"/>
    <w:rsid w:val="00BC714B"/>
    <w:rsid w:val="00BC77C6"/>
    <w:rsid w:val="00BC7EE0"/>
    <w:rsid w:val="00BC7EF3"/>
    <w:rsid w:val="00BD01DD"/>
    <w:rsid w:val="00BD0E62"/>
    <w:rsid w:val="00BD0F3E"/>
    <w:rsid w:val="00BD19FF"/>
    <w:rsid w:val="00BD2BBB"/>
    <w:rsid w:val="00BD30FC"/>
    <w:rsid w:val="00BD32F2"/>
    <w:rsid w:val="00BD372F"/>
    <w:rsid w:val="00BD3BBA"/>
    <w:rsid w:val="00BD4011"/>
    <w:rsid w:val="00BD474A"/>
    <w:rsid w:val="00BD4AEF"/>
    <w:rsid w:val="00BD5DCC"/>
    <w:rsid w:val="00BD678F"/>
    <w:rsid w:val="00BD71C0"/>
    <w:rsid w:val="00BD7BC8"/>
    <w:rsid w:val="00BE000A"/>
    <w:rsid w:val="00BE0381"/>
    <w:rsid w:val="00BE06D9"/>
    <w:rsid w:val="00BE0D9C"/>
    <w:rsid w:val="00BE0F14"/>
    <w:rsid w:val="00BE135A"/>
    <w:rsid w:val="00BE1A2C"/>
    <w:rsid w:val="00BE1B2F"/>
    <w:rsid w:val="00BE1F98"/>
    <w:rsid w:val="00BE2702"/>
    <w:rsid w:val="00BE2B17"/>
    <w:rsid w:val="00BE2D87"/>
    <w:rsid w:val="00BE33BD"/>
    <w:rsid w:val="00BE343A"/>
    <w:rsid w:val="00BE3768"/>
    <w:rsid w:val="00BE42E7"/>
    <w:rsid w:val="00BE4B7B"/>
    <w:rsid w:val="00BE569F"/>
    <w:rsid w:val="00BE6754"/>
    <w:rsid w:val="00BE686A"/>
    <w:rsid w:val="00BE6CD5"/>
    <w:rsid w:val="00BE770D"/>
    <w:rsid w:val="00BF0103"/>
    <w:rsid w:val="00BF029A"/>
    <w:rsid w:val="00BF04B2"/>
    <w:rsid w:val="00BF07C8"/>
    <w:rsid w:val="00BF1F3E"/>
    <w:rsid w:val="00BF2CAF"/>
    <w:rsid w:val="00BF33CD"/>
    <w:rsid w:val="00BF395B"/>
    <w:rsid w:val="00BF4069"/>
    <w:rsid w:val="00BF4407"/>
    <w:rsid w:val="00BF4950"/>
    <w:rsid w:val="00BF4D8A"/>
    <w:rsid w:val="00BF545A"/>
    <w:rsid w:val="00BF5EA4"/>
    <w:rsid w:val="00BF6101"/>
    <w:rsid w:val="00BF72AD"/>
    <w:rsid w:val="00BF7655"/>
    <w:rsid w:val="00BF7725"/>
    <w:rsid w:val="00BF7CD2"/>
    <w:rsid w:val="00C00AFD"/>
    <w:rsid w:val="00C00E37"/>
    <w:rsid w:val="00C01512"/>
    <w:rsid w:val="00C01ADF"/>
    <w:rsid w:val="00C01DB2"/>
    <w:rsid w:val="00C02B00"/>
    <w:rsid w:val="00C03AC1"/>
    <w:rsid w:val="00C03F21"/>
    <w:rsid w:val="00C04EE1"/>
    <w:rsid w:val="00C0516F"/>
    <w:rsid w:val="00C05B29"/>
    <w:rsid w:val="00C066B3"/>
    <w:rsid w:val="00C066C4"/>
    <w:rsid w:val="00C07396"/>
    <w:rsid w:val="00C1015A"/>
    <w:rsid w:val="00C10389"/>
    <w:rsid w:val="00C10C67"/>
    <w:rsid w:val="00C10FD2"/>
    <w:rsid w:val="00C11260"/>
    <w:rsid w:val="00C1177D"/>
    <w:rsid w:val="00C11EDC"/>
    <w:rsid w:val="00C1228A"/>
    <w:rsid w:val="00C12B39"/>
    <w:rsid w:val="00C12CDA"/>
    <w:rsid w:val="00C1385F"/>
    <w:rsid w:val="00C13CDD"/>
    <w:rsid w:val="00C15440"/>
    <w:rsid w:val="00C157F2"/>
    <w:rsid w:val="00C15C32"/>
    <w:rsid w:val="00C16586"/>
    <w:rsid w:val="00C1711C"/>
    <w:rsid w:val="00C175BF"/>
    <w:rsid w:val="00C1768D"/>
    <w:rsid w:val="00C17804"/>
    <w:rsid w:val="00C17D56"/>
    <w:rsid w:val="00C17E8F"/>
    <w:rsid w:val="00C2028F"/>
    <w:rsid w:val="00C207B6"/>
    <w:rsid w:val="00C21391"/>
    <w:rsid w:val="00C21FB1"/>
    <w:rsid w:val="00C2251B"/>
    <w:rsid w:val="00C22ACF"/>
    <w:rsid w:val="00C232E2"/>
    <w:rsid w:val="00C23414"/>
    <w:rsid w:val="00C23798"/>
    <w:rsid w:val="00C23CE8"/>
    <w:rsid w:val="00C24D06"/>
    <w:rsid w:val="00C26589"/>
    <w:rsid w:val="00C270B0"/>
    <w:rsid w:val="00C270D9"/>
    <w:rsid w:val="00C274CB"/>
    <w:rsid w:val="00C276AD"/>
    <w:rsid w:val="00C27EB1"/>
    <w:rsid w:val="00C3070F"/>
    <w:rsid w:val="00C30C31"/>
    <w:rsid w:val="00C30E41"/>
    <w:rsid w:val="00C327FA"/>
    <w:rsid w:val="00C3305F"/>
    <w:rsid w:val="00C336C5"/>
    <w:rsid w:val="00C34101"/>
    <w:rsid w:val="00C344C0"/>
    <w:rsid w:val="00C34DAD"/>
    <w:rsid w:val="00C352AE"/>
    <w:rsid w:val="00C354E5"/>
    <w:rsid w:val="00C35615"/>
    <w:rsid w:val="00C363CF"/>
    <w:rsid w:val="00C36439"/>
    <w:rsid w:val="00C3750F"/>
    <w:rsid w:val="00C37528"/>
    <w:rsid w:val="00C37E70"/>
    <w:rsid w:val="00C416B5"/>
    <w:rsid w:val="00C41912"/>
    <w:rsid w:val="00C420FB"/>
    <w:rsid w:val="00C42285"/>
    <w:rsid w:val="00C429B8"/>
    <w:rsid w:val="00C43084"/>
    <w:rsid w:val="00C43FAD"/>
    <w:rsid w:val="00C44E34"/>
    <w:rsid w:val="00C454B1"/>
    <w:rsid w:val="00C45D32"/>
    <w:rsid w:val="00C45E0F"/>
    <w:rsid w:val="00C4660D"/>
    <w:rsid w:val="00C474B5"/>
    <w:rsid w:val="00C47547"/>
    <w:rsid w:val="00C476CC"/>
    <w:rsid w:val="00C4795E"/>
    <w:rsid w:val="00C47A16"/>
    <w:rsid w:val="00C50073"/>
    <w:rsid w:val="00C50FD9"/>
    <w:rsid w:val="00C51089"/>
    <w:rsid w:val="00C516D2"/>
    <w:rsid w:val="00C5195E"/>
    <w:rsid w:val="00C519E2"/>
    <w:rsid w:val="00C51D70"/>
    <w:rsid w:val="00C51F1D"/>
    <w:rsid w:val="00C52538"/>
    <w:rsid w:val="00C531C3"/>
    <w:rsid w:val="00C53396"/>
    <w:rsid w:val="00C53491"/>
    <w:rsid w:val="00C539CA"/>
    <w:rsid w:val="00C53B50"/>
    <w:rsid w:val="00C54824"/>
    <w:rsid w:val="00C54A59"/>
    <w:rsid w:val="00C54BE3"/>
    <w:rsid w:val="00C55B4E"/>
    <w:rsid w:val="00C570EC"/>
    <w:rsid w:val="00C57D78"/>
    <w:rsid w:val="00C61324"/>
    <w:rsid w:val="00C62871"/>
    <w:rsid w:val="00C62FD4"/>
    <w:rsid w:val="00C6394A"/>
    <w:rsid w:val="00C6411B"/>
    <w:rsid w:val="00C66165"/>
    <w:rsid w:val="00C6656E"/>
    <w:rsid w:val="00C672EC"/>
    <w:rsid w:val="00C67BCA"/>
    <w:rsid w:val="00C70DA9"/>
    <w:rsid w:val="00C70DB1"/>
    <w:rsid w:val="00C71758"/>
    <w:rsid w:val="00C72BFA"/>
    <w:rsid w:val="00C72C7C"/>
    <w:rsid w:val="00C72D33"/>
    <w:rsid w:val="00C72F52"/>
    <w:rsid w:val="00C7300A"/>
    <w:rsid w:val="00C730E4"/>
    <w:rsid w:val="00C73480"/>
    <w:rsid w:val="00C73710"/>
    <w:rsid w:val="00C737C1"/>
    <w:rsid w:val="00C73879"/>
    <w:rsid w:val="00C7422E"/>
    <w:rsid w:val="00C755B4"/>
    <w:rsid w:val="00C76595"/>
    <w:rsid w:val="00C77419"/>
    <w:rsid w:val="00C77809"/>
    <w:rsid w:val="00C77BCC"/>
    <w:rsid w:val="00C807F0"/>
    <w:rsid w:val="00C80A33"/>
    <w:rsid w:val="00C80EA5"/>
    <w:rsid w:val="00C812D7"/>
    <w:rsid w:val="00C81402"/>
    <w:rsid w:val="00C815F3"/>
    <w:rsid w:val="00C820D8"/>
    <w:rsid w:val="00C8314B"/>
    <w:rsid w:val="00C832E4"/>
    <w:rsid w:val="00C83582"/>
    <w:rsid w:val="00C83A3B"/>
    <w:rsid w:val="00C847ED"/>
    <w:rsid w:val="00C849BC"/>
    <w:rsid w:val="00C84C45"/>
    <w:rsid w:val="00C8503D"/>
    <w:rsid w:val="00C853C5"/>
    <w:rsid w:val="00C85530"/>
    <w:rsid w:val="00C85E6B"/>
    <w:rsid w:val="00C86190"/>
    <w:rsid w:val="00C86AA8"/>
    <w:rsid w:val="00C871E9"/>
    <w:rsid w:val="00C90752"/>
    <w:rsid w:val="00C914D1"/>
    <w:rsid w:val="00C9159A"/>
    <w:rsid w:val="00C916CE"/>
    <w:rsid w:val="00C919F2"/>
    <w:rsid w:val="00C92A59"/>
    <w:rsid w:val="00C92C2E"/>
    <w:rsid w:val="00C92EDD"/>
    <w:rsid w:val="00C92FC2"/>
    <w:rsid w:val="00C931A7"/>
    <w:rsid w:val="00C9365A"/>
    <w:rsid w:val="00C93BD4"/>
    <w:rsid w:val="00C94441"/>
    <w:rsid w:val="00C9460A"/>
    <w:rsid w:val="00C94BAD"/>
    <w:rsid w:val="00C950FC"/>
    <w:rsid w:val="00C95ABD"/>
    <w:rsid w:val="00C95BC1"/>
    <w:rsid w:val="00C96143"/>
    <w:rsid w:val="00C971B5"/>
    <w:rsid w:val="00C97458"/>
    <w:rsid w:val="00C97ABA"/>
    <w:rsid w:val="00CA04FA"/>
    <w:rsid w:val="00CA05FF"/>
    <w:rsid w:val="00CA10EE"/>
    <w:rsid w:val="00CA17EC"/>
    <w:rsid w:val="00CA1F4E"/>
    <w:rsid w:val="00CA2105"/>
    <w:rsid w:val="00CA2868"/>
    <w:rsid w:val="00CA2EF3"/>
    <w:rsid w:val="00CA4FEE"/>
    <w:rsid w:val="00CA51BE"/>
    <w:rsid w:val="00CA6004"/>
    <w:rsid w:val="00CA610D"/>
    <w:rsid w:val="00CA7103"/>
    <w:rsid w:val="00CB09A4"/>
    <w:rsid w:val="00CB1EF1"/>
    <w:rsid w:val="00CB2726"/>
    <w:rsid w:val="00CB2854"/>
    <w:rsid w:val="00CB2B59"/>
    <w:rsid w:val="00CB3453"/>
    <w:rsid w:val="00CB4D2B"/>
    <w:rsid w:val="00CB5B1E"/>
    <w:rsid w:val="00CB6295"/>
    <w:rsid w:val="00CB6766"/>
    <w:rsid w:val="00CB6DC2"/>
    <w:rsid w:val="00CB6E7A"/>
    <w:rsid w:val="00CB6F5D"/>
    <w:rsid w:val="00CB7BCD"/>
    <w:rsid w:val="00CB7ED3"/>
    <w:rsid w:val="00CC00D1"/>
    <w:rsid w:val="00CC023C"/>
    <w:rsid w:val="00CC04AA"/>
    <w:rsid w:val="00CC0611"/>
    <w:rsid w:val="00CC0D0A"/>
    <w:rsid w:val="00CC124F"/>
    <w:rsid w:val="00CC195F"/>
    <w:rsid w:val="00CC4F58"/>
    <w:rsid w:val="00CC6057"/>
    <w:rsid w:val="00CC7A08"/>
    <w:rsid w:val="00CD01E1"/>
    <w:rsid w:val="00CD0326"/>
    <w:rsid w:val="00CD0861"/>
    <w:rsid w:val="00CD14CC"/>
    <w:rsid w:val="00CD1C64"/>
    <w:rsid w:val="00CD21EA"/>
    <w:rsid w:val="00CD251D"/>
    <w:rsid w:val="00CD252A"/>
    <w:rsid w:val="00CD2FAD"/>
    <w:rsid w:val="00CD3082"/>
    <w:rsid w:val="00CD33DC"/>
    <w:rsid w:val="00CD41CB"/>
    <w:rsid w:val="00CD4B4B"/>
    <w:rsid w:val="00CD52F7"/>
    <w:rsid w:val="00CD5A8C"/>
    <w:rsid w:val="00CD671F"/>
    <w:rsid w:val="00CD67F6"/>
    <w:rsid w:val="00CE007E"/>
    <w:rsid w:val="00CE00E5"/>
    <w:rsid w:val="00CE3005"/>
    <w:rsid w:val="00CE316A"/>
    <w:rsid w:val="00CE32D5"/>
    <w:rsid w:val="00CE3407"/>
    <w:rsid w:val="00CE384D"/>
    <w:rsid w:val="00CE3C46"/>
    <w:rsid w:val="00CE4674"/>
    <w:rsid w:val="00CE4E8F"/>
    <w:rsid w:val="00CE4EB2"/>
    <w:rsid w:val="00CE5ACC"/>
    <w:rsid w:val="00CE60C5"/>
    <w:rsid w:val="00CE66D2"/>
    <w:rsid w:val="00CE6A44"/>
    <w:rsid w:val="00CE6EFF"/>
    <w:rsid w:val="00CE7BFC"/>
    <w:rsid w:val="00CF1A78"/>
    <w:rsid w:val="00CF1B06"/>
    <w:rsid w:val="00CF1EE8"/>
    <w:rsid w:val="00CF1F59"/>
    <w:rsid w:val="00CF2324"/>
    <w:rsid w:val="00CF4143"/>
    <w:rsid w:val="00CF434B"/>
    <w:rsid w:val="00CF47C2"/>
    <w:rsid w:val="00CF4B78"/>
    <w:rsid w:val="00CF5069"/>
    <w:rsid w:val="00CF5CF7"/>
    <w:rsid w:val="00CF6658"/>
    <w:rsid w:val="00CF66DB"/>
    <w:rsid w:val="00D00430"/>
    <w:rsid w:val="00D00FD1"/>
    <w:rsid w:val="00D0204C"/>
    <w:rsid w:val="00D02648"/>
    <w:rsid w:val="00D02663"/>
    <w:rsid w:val="00D02DBA"/>
    <w:rsid w:val="00D03633"/>
    <w:rsid w:val="00D03FEA"/>
    <w:rsid w:val="00D045D9"/>
    <w:rsid w:val="00D0532B"/>
    <w:rsid w:val="00D05959"/>
    <w:rsid w:val="00D05F3E"/>
    <w:rsid w:val="00D06E9F"/>
    <w:rsid w:val="00D07E3E"/>
    <w:rsid w:val="00D10958"/>
    <w:rsid w:val="00D11291"/>
    <w:rsid w:val="00D12A7B"/>
    <w:rsid w:val="00D12C84"/>
    <w:rsid w:val="00D137FD"/>
    <w:rsid w:val="00D13FC4"/>
    <w:rsid w:val="00D13FEA"/>
    <w:rsid w:val="00D1420B"/>
    <w:rsid w:val="00D146A5"/>
    <w:rsid w:val="00D147A2"/>
    <w:rsid w:val="00D14DBB"/>
    <w:rsid w:val="00D15BEB"/>
    <w:rsid w:val="00D15F4D"/>
    <w:rsid w:val="00D1676B"/>
    <w:rsid w:val="00D1686D"/>
    <w:rsid w:val="00D16C28"/>
    <w:rsid w:val="00D16F65"/>
    <w:rsid w:val="00D17871"/>
    <w:rsid w:val="00D2013C"/>
    <w:rsid w:val="00D20154"/>
    <w:rsid w:val="00D20C6C"/>
    <w:rsid w:val="00D2131D"/>
    <w:rsid w:val="00D21385"/>
    <w:rsid w:val="00D21AF4"/>
    <w:rsid w:val="00D22433"/>
    <w:rsid w:val="00D225AF"/>
    <w:rsid w:val="00D22E6C"/>
    <w:rsid w:val="00D23147"/>
    <w:rsid w:val="00D23B9E"/>
    <w:rsid w:val="00D23CA2"/>
    <w:rsid w:val="00D23E92"/>
    <w:rsid w:val="00D24386"/>
    <w:rsid w:val="00D25309"/>
    <w:rsid w:val="00D25542"/>
    <w:rsid w:val="00D263F6"/>
    <w:rsid w:val="00D26431"/>
    <w:rsid w:val="00D27709"/>
    <w:rsid w:val="00D304D8"/>
    <w:rsid w:val="00D30622"/>
    <w:rsid w:val="00D30CC4"/>
    <w:rsid w:val="00D31193"/>
    <w:rsid w:val="00D316E8"/>
    <w:rsid w:val="00D318E0"/>
    <w:rsid w:val="00D31FF3"/>
    <w:rsid w:val="00D32252"/>
    <w:rsid w:val="00D32912"/>
    <w:rsid w:val="00D333C3"/>
    <w:rsid w:val="00D3434F"/>
    <w:rsid w:val="00D3465D"/>
    <w:rsid w:val="00D35D4A"/>
    <w:rsid w:val="00D37075"/>
    <w:rsid w:val="00D3721A"/>
    <w:rsid w:val="00D37271"/>
    <w:rsid w:val="00D3741A"/>
    <w:rsid w:val="00D376D0"/>
    <w:rsid w:val="00D377B5"/>
    <w:rsid w:val="00D4047F"/>
    <w:rsid w:val="00D41964"/>
    <w:rsid w:val="00D41DA3"/>
    <w:rsid w:val="00D425C4"/>
    <w:rsid w:val="00D42B21"/>
    <w:rsid w:val="00D43511"/>
    <w:rsid w:val="00D4474D"/>
    <w:rsid w:val="00D447CD"/>
    <w:rsid w:val="00D4549C"/>
    <w:rsid w:val="00D45995"/>
    <w:rsid w:val="00D46B9A"/>
    <w:rsid w:val="00D46DCA"/>
    <w:rsid w:val="00D473BC"/>
    <w:rsid w:val="00D474B4"/>
    <w:rsid w:val="00D51BAC"/>
    <w:rsid w:val="00D5284E"/>
    <w:rsid w:val="00D528A3"/>
    <w:rsid w:val="00D53AD0"/>
    <w:rsid w:val="00D5495E"/>
    <w:rsid w:val="00D55D0D"/>
    <w:rsid w:val="00D55E86"/>
    <w:rsid w:val="00D55F1D"/>
    <w:rsid w:val="00D57A3E"/>
    <w:rsid w:val="00D57A48"/>
    <w:rsid w:val="00D57B0C"/>
    <w:rsid w:val="00D57CCE"/>
    <w:rsid w:val="00D6017A"/>
    <w:rsid w:val="00D60846"/>
    <w:rsid w:val="00D60A4D"/>
    <w:rsid w:val="00D60C11"/>
    <w:rsid w:val="00D61508"/>
    <w:rsid w:val="00D61596"/>
    <w:rsid w:val="00D616BA"/>
    <w:rsid w:val="00D62698"/>
    <w:rsid w:val="00D62B53"/>
    <w:rsid w:val="00D63631"/>
    <w:rsid w:val="00D63A6B"/>
    <w:rsid w:val="00D65518"/>
    <w:rsid w:val="00D65A72"/>
    <w:rsid w:val="00D66028"/>
    <w:rsid w:val="00D662FA"/>
    <w:rsid w:val="00D66D1B"/>
    <w:rsid w:val="00D67746"/>
    <w:rsid w:val="00D67FC9"/>
    <w:rsid w:val="00D700D9"/>
    <w:rsid w:val="00D7093D"/>
    <w:rsid w:val="00D709D9"/>
    <w:rsid w:val="00D71121"/>
    <w:rsid w:val="00D71448"/>
    <w:rsid w:val="00D71642"/>
    <w:rsid w:val="00D71678"/>
    <w:rsid w:val="00D724EF"/>
    <w:rsid w:val="00D7275A"/>
    <w:rsid w:val="00D72A28"/>
    <w:rsid w:val="00D7337B"/>
    <w:rsid w:val="00D73D10"/>
    <w:rsid w:val="00D73D49"/>
    <w:rsid w:val="00D74B15"/>
    <w:rsid w:val="00D7508C"/>
    <w:rsid w:val="00D7510F"/>
    <w:rsid w:val="00D751FE"/>
    <w:rsid w:val="00D75EEB"/>
    <w:rsid w:val="00D765F2"/>
    <w:rsid w:val="00D77C7C"/>
    <w:rsid w:val="00D8060C"/>
    <w:rsid w:val="00D80D91"/>
    <w:rsid w:val="00D80EDC"/>
    <w:rsid w:val="00D81348"/>
    <w:rsid w:val="00D81A6D"/>
    <w:rsid w:val="00D81E94"/>
    <w:rsid w:val="00D82CB1"/>
    <w:rsid w:val="00D82E7E"/>
    <w:rsid w:val="00D83219"/>
    <w:rsid w:val="00D83358"/>
    <w:rsid w:val="00D83EAB"/>
    <w:rsid w:val="00D851B0"/>
    <w:rsid w:val="00D85804"/>
    <w:rsid w:val="00D85A1F"/>
    <w:rsid w:val="00D85E56"/>
    <w:rsid w:val="00D8674A"/>
    <w:rsid w:val="00D8674C"/>
    <w:rsid w:val="00D873AC"/>
    <w:rsid w:val="00D87C77"/>
    <w:rsid w:val="00D90984"/>
    <w:rsid w:val="00D90F5A"/>
    <w:rsid w:val="00D913EB"/>
    <w:rsid w:val="00D915B5"/>
    <w:rsid w:val="00D91BCB"/>
    <w:rsid w:val="00D91CFB"/>
    <w:rsid w:val="00D920D5"/>
    <w:rsid w:val="00D9255E"/>
    <w:rsid w:val="00D9349E"/>
    <w:rsid w:val="00D9389D"/>
    <w:rsid w:val="00D93A06"/>
    <w:rsid w:val="00D94DC7"/>
    <w:rsid w:val="00D94E75"/>
    <w:rsid w:val="00D959DC"/>
    <w:rsid w:val="00D96524"/>
    <w:rsid w:val="00D969A6"/>
    <w:rsid w:val="00D97395"/>
    <w:rsid w:val="00D9769F"/>
    <w:rsid w:val="00D977C8"/>
    <w:rsid w:val="00D97C62"/>
    <w:rsid w:val="00D97EA1"/>
    <w:rsid w:val="00DA0D68"/>
    <w:rsid w:val="00DA184E"/>
    <w:rsid w:val="00DA1890"/>
    <w:rsid w:val="00DA2B3F"/>
    <w:rsid w:val="00DA2BD6"/>
    <w:rsid w:val="00DA3553"/>
    <w:rsid w:val="00DA3EE3"/>
    <w:rsid w:val="00DA3F2C"/>
    <w:rsid w:val="00DA48F8"/>
    <w:rsid w:val="00DA4A5F"/>
    <w:rsid w:val="00DA4A7F"/>
    <w:rsid w:val="00DA4D7F"/>
    <w:rsid w:val="00DA52A6"/>
    <w:rsid w:val="00DA53F8"/>
    <w:rsid w:val="00DA5433"/>
    <w:rsid w:val="00DA5441"/>
    <w:rsid w:val="00DA567E"/>
    <w:rsid w:val="00DA6160"/>
    <w:rsid w:val="00DA61E3"/>
    <w:rsid w:val="00DA620B"/>
    <w:rsid w:val="00DA6275"/>
    <w:rsid w:val="00DA648E"/>
    <w:rsid w:val="00DA67D2"/>
    <w:rsid w:val="00DA683A"/>
    <w:rsid w:val="00DA690D"/>
    <w:rsid w:val="00DA7079"/>
    <w:rsid w:val="00DB030C"/>
    <w:rsid w:val="00DB0DDB"/>
    <w:rsid w:val="00DB1254"/>
    <w:rsid w:val="00DB1D1A"/>
    <w:rsid w:val="00DB1DB5"/>
    <w:rsid w:val="00DB1DF2"/>
    <w:rsid w:val="00DB24F0"/>
    <w:rsid w:val="00DB4393"/>
    <w:rsid w:val="00DB4449"/>
    <w:rsid w:val="00DB59AC"/>
    <w:rsid w:val="00DB5C61"/>
    <w:rsid w:val="00DB6575"/>
    <w:rsid w:val="00DB6825"/>
    <w:rsid w:val="00DB68A5"/>
    <w:rsid w:val="00DC0B20"/>
    <w:rsid w:val="00DC0BA1"/>
    <w:rsid w:val="00DC0EB7"/>
    <w:rsid w:val="00DC1429"/>
    <w:rsid w:val="00DC1707"/>
    <w:rsid w:val="00DC2237"/>
    <w:rsid w:val="00DC26E8"/>
    <w:rsid w:val="00DC287D"/>
    <w:rsid w:val="00DC320D"/>
    <w:rsid w:val="00DC3AAD"/>
    <w:rsid w:val="00DC3EEC"/>
    <w:rsid w:val="00DC3FE7"/>
    <w:rsid w:val="00DC4425"/>
    <w:rsid w:val="00DC4858"/>
    <w:rsid w:val="00DC4A8F"/>
    <w:rsid w:val="00DC4ACC"/>
    <w:rsid w:val="00DC4D04"/>
    <w:rsid w:val="00DC59BA"/>
    <w:rsid w:val="00DC631C"/>
    <w:rsid w:val="00DC68FF"/>
    <w:rsid w:val="00DC6D6F"/>
    <w:rsid w:val="00DC7005"/>
    <w:rsid w:val="00DC759A"/>
    <w:rsid w:val="00DC77CF"/>
    <w:rsid w:val="00DD0388"/>
    <w:rsid w:val="00DD03B8"/>
    <w:rsid w:val="00DD0BD2"/>
    <w:rsid w:val="00DD1383"/>
    <w:rsid w:val="00DD13C4"/>
    <w:rsid w:val="00DD1E90"/>
    <w:rsid w:val="00DD1F0C"/>
    <w:rsid w:val="00DD1F69"/>
    <w:rsid w:val="00DD206B"/>
    <w:rsid w:val="00DD223E"/>
    <w:rsid w:val="00DD47ED"/>
    <w:rsid w:val="00DD5BEE"/>
    <w:rsid w:val="00DD67B9"/>
    <w:rsid w:val="00DD6D0C"/>
    <w:rsid w:val="00DD7018"/>
    <w:rsid w:val="00DD7644"/>
    <w:rsid w:val="00DE092C"/>
    <w:rsid w:val="00DE0D74"/>
    <w:rsid w:val="00DE11DF"/>
    <w:rsid w:val="00DE1652"/>
    <w:rsid w:val="00DE1CBA"/>
    <w:rsid w:val="00DE1DBE"/>
    <w:rsid w:val="00DE22E0"/>
    <w:rsid w:val="00DE25A6"/>
    <w:rsid w:val="00DE2891"/>
    <w:rsid w:val="00DE2B1B"/>
    <w:rsid w:val="00DE33E7"/>
    <w:rsid w:val="00DE36F0"/>
    <w:rsid w:val="00DE38B9"/>
    <w:rsid w:val="00DE4FA4"/>
    <w:rsid w:val="00DE68F7"/>
    <w:rsid w:val="00DE6B32"/>
    <w:rsid w:val="00DE7318"/>
    <w:rsid w:val="00DE776D"/>
    <w:rsid w:val="00DF0511"/>
    <w:rsid w:val="00DF0A12"/>
    <w:rsid w:val="00DF0A75"/>
    <w:rsid w:val="00DF1130"/>
    <w:rsid w:val="00DF1185"/>
    <w:rsid w:val="00DF15DF"/>
    <w:rsid w:val="00DF1E31"/>
    <w:rsid w:val="00DF27BA"/>
    <w:rsid w:val="00DF2BAB"/>
    <w:rsid w:val="00DF321A"/>
    <w:rsid w:val="00DF32C1"/>
    <w:rsid w:val="00DF32DC"/>
    <w:rsid w:val="00DF356C"/>
    <w:rsid w:val="00DF3606"/>
    <w:rsid w:val="00DF3B86"/>
    <w:rsid w:val="00DF420F"/>
    <w:rsid w:val="00DF458F"/>
    <w:rsid w:val="00DF4605"/>
    <w:rsid w:val="00DF4666"/>
    <w:rsid w:val="00DF5A45"/>
    <w:rsid w:val="00DF5E9A"/>
    <w:rsid w:val="00DF5EDE"/>
    <w:rsid w:val="00DF621C"/>
    <w:rsid w:val="00DF67AA"/>
    <w:rsid w:val="00DF6D8D"/>
    <w:rsid w:val="00DF73AE"/>
    <w:rsid w:val="00DF7E5A"/>
    <w:rsid w:val="00DF7EC8"/>
    <w:rsid w:val="00DF7FB8"/>
    <w:rsid w:val="00E0007E"/>
    <w:rsid w:val="00E00768"/>
    <w:rsid w:val="00E00B25"/>
    <w:rsid w:val="00E00F95"/>
    <w:rsid w:val="00E0157C"/>
    <w:rsid w:val="00E01600"/>
    <w:rsid w:val="00E0164E"/>
    <w:rsid w:val="00E019D7"/>
    <w:rsid w:val="00E0222B"/>
    <w:rsid w:val="00E02463"/>
    <w:rsid w:val="00E0368A"/>
    <w:rsid w:val="00E043E0"/>
    <w:rsid w:val="00E04D74"/>
    <w:rsid w:val="00E05623"/>
    <w:rsid w:val="00E058B1"/>
    <w:rsid w:val="00E0639B"/>
    <w:rsid w:val="00E06E43"/>
    <w:rsid w:val="00E06E8A"/>
    <w:rsid w:val="00E079EC"/>
    <w:rsid w:val="00E07ED6"/>
    <w:rsid w:val="00E10266"/>
    <w:rsid w:val="00E11916"/>
    <w:rsid w:val="00E11E6D"/>
    <w:rsid w:val="00E11FDB"/>
    <w:rsid w:val="00E12228"/>
    <w:rsid w:val="00E122D7"/>
    <w:rsid w:val="00E1234E"/>
    <w:rsid w:val="00E1270F"/>
    <w:rsid w:val="00E12BCA"/>
    <w:rsid w:val="00E12F88"/>
    <w:rsid w:val="00E13224"/>
    <w:rsid w:val="00E13693"/>
    <w:rsid w:val="00E13931"/>
    <w:rsid w:val="00E151DD"/>
    <w:rsid w:val="00E15450"/>
    <w:rsid w:val="00E154AC"/>
    <w:rsid w:val="00E15739"/>
    <w:rsid w:val="00E1595B"/>
    <w:rsid w:val="00E15F9C"/>
    <w:rsid w:val="00E16FC1"/>
    <w:rsid w:val="00E17850"/>
    <w:rsid w:val="00E206B4"/>
    <w:rsid w:val="00E20911"/>
    <w:rsid w:val="00E20BB9"/>
    <w:rsid w:val="00E20F42"/>
    <w:rsid w:val="00E211AD"/>
    <w:rsid w:val="00E226F3"/>
    <w:rsid w:val="00E234EA"/>
    <w:rsid w:val="00E2457F"/>
    <w:rsid w:val="00E24DEB"/>
    <w:rsid w:val="00E24FFC"/>
    <w:rsid w:val="00E2553F"/>
    <w:rsid w:val="00E25F8F"/>
    <w:rsid w:val="00E261FD"/>
    <w:rsid w:val="00E26B4A"/>
    <w:rsid w:val="00E26F2C"/>
    <w:rsid w:val="00E2704D"/>
    <w:rsid w:val="00E27439"/>
    <w:rsid w:val="00E27626"/>
    <w:rsid w:val="00E300E7"/>
    <w:rsid w:val="00E31596"/>
    <w:rsid w:val="00E31D14"/>
    <w:rsid w:val="00E31E24"/>
    <w:rsid w:val="00E331CB"/>
    <w:rsid w:val="00E34197"/>
    <w:rsid w:val="00E34CB0"/>
    <w:rsid w:val="00E35269"/>
    <w:rsid w:val="00E365A6"/>
    <w:rsid w:val="00E36815"/>
    <w:rsid w:val="00E36948"/>
    <w:rsid w:val="00E37146"/>
    <w:rsid w:val="00E37A79"/>
    <w:rsid w:val="00E4071D"/>
    <w:rsid w:val="00E407B3"/>
    <w:rsid w:val="00E41319"/>
    <w:rsid w:val="00E4136F"/>
    <w:rsid w:val="00E42184"/>
    <w:rsid w:val="00E4240E"/>
    <w:rsid w:val="00E429FA"/>
    <w:rsid w:val="00E42F10"/>
    <w:rsid w:val="00E4381D"/>
    <w:rsid w:val="00E43D46"/>
    <w:rsid w:val="00E44440"/>
    <w:rsid w:val="00E45586"/>
    <w:rsid w:val="00E45D69"/>
    <w:rsid w:val="00E46270"/>
    <w:rsid w:val="00E468F7"/>
    <w:rsid w:val="00E475D7"/>
    <w:rsid w:val="00E47AF4"/>
    <w:rsid w:val="00E50BB4"/>
    <w:rsid w:val="00E50FBC"/>
    <w:rsid w:val="00E515A5"/>
    <w:rsid w:val="00E5201E"/>
    <w:rsid w:val="00E524B8"/>
    <w:rsid w:val="00E52784"/>
    <w:rsid w:val="00E52BA3"/>
    <w:rsid w:val="00E5387B"/>
    <w:rsid w:val="00E53A32"/>
    <w:rsid w:val="00E547A6"/>
    <w:rsid w:val="00E57159"/>
    <w:rsid w:val="00E57661"/>
    <w:rsid w:val="00E57EB4"/>
    <w:rsid w:val="00E603DC"/>
    <w:rsid w:val="00E6121C"/>
    <w:rsid w:val="00E61475"/>
    <w:rsid w:val="00E61513"/>
    <w:rsid w:val="00E62952"/>
    <w:rsid w:val="00E62C0C"/>
    <w:rsid w:val="00E641CB"/>
    <w:rsid w:val="00E646B9"/>
    <w:rsid w:val="00E64D78"/>
    <w:rsid w:val="00E651EB"/>
    <w:rsid w:val="00E65B91"/>
    <w:rsid w:val="00E6666A"/>
    <w:rsid w:val="00E6735F"/>
    <w:rsid w:val="00E67BC9"/>
    <w:rsid w:val="00E67BDB"/>
    <w:rsid w:val="00E67C4C"/>
    <w:rsid w:val="00E70295"/>
    <w:rsid w:val="00E70339"/>
    <w:rsid w:val="00E70838"/>
    <w:rsid w:val="00E7108A"/>
    <w:rsid w:val="00E71B82"/>
    <w:rsid w:val="00E71D06"/>
    <w:rsid w:val="00E71EEB"/>
    <w:rsid w:val="00E72927"/>
    <w:rsid w:val="00E72F91"/>
    <w:rsid w:val="00E731C5"/>
    <w:rsid w:val="00E73905"/>
    <w:rsid w:val="00E73B22"/>
    <w:rsid w:val="00E73DE3"/>
    <w:rsid w:val="00E73F67"/>
    <w:rsid w:val="00E748E5"/>
    <w:rsid w:val="00E74C41"/>
    <w:rsid w:val="00E752B1"/>
    <w:rsid w:val="00E754F9"/>
    <w:rsid w:val="00E754FB"/>
    <w:rsid w:val="00E75784"/>
    <w:rsid w:val="00E76395"/>
    <w:rsid w:val="00E7659C"/>
    <w:rsid w:val="00E776F2"/>
    <w:rsid w:val="00E77C2F"/>
    <w:rsid w:val="00E80DC9"/>
    <w:rsid w:val="00E81910"/>
    <w:rsid w:val="00E82A7A"/>
    <w:rsid w:val="00E82B8E"/>
    <w:rsid w:val="00E82E8A"/>
    <w:rsid w:val="00E83239"/>
    <w:rsid w:val="00E83304"/>
    <w:rsid w:val="00E833C6"/>
    <w:rsid w:val="00E838D6"/>
    <w:rsid w:val="00E83AD9"/>
    <w:rsid w:val="00E83F79"/>
    <w:rsid w:val="00E84698"/>
    <w:rsid w:val="00E8485E"/>
    <w:rsid w:val="00E84A36"/>
    <w:rsid w:val="00E85008"/>
    <w:rsid w:val="00E85293"/>
    <w:rsid w:val="00E859DD"/>
    <w:rsid w:val="00E86361"/>
    <w:rsid w:val="00E863F7"/>
    <w:rsid w:val="00E8745C"/>
    <w:rsid w:val="00E878E3"/>
    <w:rsid w:val="00E87E6D"/>
    <w:rsid w:val="00E907A1"/>
    <w:rsid w:val="00E9151A"/>
    <w:rsid w:val="00E92951"/>
    <w:rsid w:val="00E92B07"/>
    <w:rsid w:val="00E92CD9"/>
    <w:rsid w:val="00E92D3F"/>
    <w:rsid w:val="00E92FDB"/>
    <w:rsid w:val="00E94240"/>
    <w:rsid w:val="00E94629"/>
    <w:rsid w:val="00E94974"/>
    <w:rsid w:val="00E95E77"/>
    <w:rsid w:val="00E962F0"/>
    <w:rsid w:val="00E97223"/>
    <w:rsid w:val="00E976E0"/>
    <w:rsid w:val="00E977C3"/>
    <w:rsid w:val="00EA0A9E"/>
    <w:rsid w:val="00EA1021"/>
    <w:rsid w:val="00EA2412"/>
    <w:rsid w:val="00EA29D1"/>
    <w:rsid w:val="00EA3175"/>
    <w:rsid w:val="00EA446E"/>
    <w:rsid w:val="00EA4473"/>
    <w:rsid w:val="00EA46F3"/>
    <w:rsid w:val="00EA6115"/>
    <w:rsid w:val="00EA66FA"/>
    <w:rsid w:val="00EA7D54"/>
    <w:rsid w:val="00EB025D"/>
    <w:rsid w:val="00EB079F"/>
    <w:rsid w:val="00EB093A"/>
    <w:rsid w:val="00EB0D19"/>
    <w:rsid w:val="00EB0FCF"/>
    <w:rsid w:val="00EB2B0F"/>
    <w:rsid w:val="00EB46DB"/>
    <w:rsid w:val="00EB4C47"/>
    <w:rsid w:val="00EB4E92"/>
    <w:rsid w:val="00EB5643"/>
    <w:rsid w:val="00EC01F9"/>
    <w:rsid w:val="00EC0246"/>
    <w:rsid w:val="00EC25F6"/>
    <w:rsid w:val="00EC2DB8"/>
    <w:rsid w:val="00EC3555"/>
    <w:rsid w:val="00EC362E"/>
    <w:rsid w:val="00EC3DCE"/>
    <w:rsid w:val="00EC4998"/>
    <w:rsid w:val="00EC49E9"/>
    <w:rsid w:val="00EC4E5D"/>
    <w:rsid w:val="00EC5895"/>
    <w:rsid w:val="00EC5B1F"/>
    <w:rsid w:val="00EC5E0F"/>
    <w:rsid w:val="00EC68D6"/>
    <w:rsid w:val="00EC6EA6"/>
    <w:rsid w:val="00EC6EE3"/>
    <w:rsid w:val="00EC7828"/>
    <w:rsid w:val="00EC7866"/>
    <w:rsid w:val="00ED0208"/>
    <w:rsid w:val="00ED0320"/>
    <w:rsid w:val="00ED0ACD"/>
    <w:rsid w:val="00ED0AD4"/>
    <w:rsid w:val="00ED0BA7"/>
    <w:rsid w:val="00ED0BB7"/>
    <w:rsid w:val="00ED13FE"/>
    <w:rsid w:val="00ED1FD4"/>
    <w:rsid w:val="00ED2C62"/>
    <w:rsid w:val="00ED2D38"/>
    <w:rsid w:val="00ED370B"/>
    <w:rsid w:val="00ED4770"/>
    <w:rsid w:val="00ED4C2B"/>
    <w:rsid w:val="00ED5473"/>
    <w:rsid w:val="00ED55F1"/>
    <w:rsid w:val="00ED57A1"/>
    <w:rsid w:val="00ED59BA"/>
    <w:rsid w:val="00ED617C"/>
    <w:rsid w:val="00ED6E1B"/>
    <w:rsid w:val="00ED7112"/>
    <w:rsid w:val="00ED72BA"/>
    <w:rsid w:val="00EE01ED"/>
    <w:rsid w:val="00EE1171"/>
    <w:rsid w:val="00EE2DCD"/>
    <w:rsid w:val="00EE3945"/>
    <w:rsid w:val="00EE3C58"/>
    <w:rsid w:val="00EE3DFB"/>
    <w:rsid w:val="00EE4141"/>
    <w:rsid w:val="00EE6328"/>
    <w:rsid w:val="00EE6511"/>
    <w:rsid w:val="00EE70F6"/>
    <w:rsid w:val="00EE7355"/>
    <w:rsid w:val="00EE7480"/>
    <w:rsid w:val="00EE76B7"/>
    <w:rsid w:val="00EF026A"/>
    <w:rsid w:val="00EF035A"/>
    <w:rsid w:val="00EF05F9"/>
    <w:rsid w:val="00EF0BBE"/>
    <w:rsid w:val="00EF15C1"/>
    <w:rsid w:val="00EF18AE"/>
    <w:rsid w:val="00EF21FA"/>
    <w:rsid w:val="00EF23FE"/>
    <w:rsid w:val="00EF2517"/>
    <w:rsid w:val="00EF2AD9"/>
    <w:rsid w:val="00EF315D"/>
    <w:rsid w:val="00EF376F"/>
    <w:rsid w:val="00EF3EB9"/>
    <w:rsid w:val="00EF4440"/>
    <w:rsid w:val="00EF48B7"/>
    <w:rsid w:val="00EF545A"/>
    <w:rsid w:val="00EF546E"/>
    <w:rsid w:val="00EF5A23"/>
    <w:rsid w:val="00EF64C8"/>
    <w:rsid w:val="00EF76E2"/>
    <w:rsid w:val="00EF7721"/>
    <w:rsid w:val="00EF78A2"/>
    <w:rsid w:val="00F00A91"/>
    <w:rsid w:val="00F00BF2"/>
    <w:rsid w:val="00F00F2D"/>
    <w:rsid w:val="00F0185D"/>
    <w:rsid w:val="00F020B2"/>
    <w:rsid w:val="00F025D2"/>
    <w:rsid w:val="00F02748"/>
    <w:rsid w:val="00F0285A"/>
    <w:rsid w:val="00F02AC1"/>
    <w:rsid w:val="00F02B86"/>
    <w:rsid w:val="00F02FF0"/>
    <w:rsid w:val="00F03DF8"/>
    <w:rsid w:val="00F04947"/>
    <w:rsid w:val="00F04D0B"/>
    <w:rsid w:val="00F0547E"/>
    <w:rsid w:val="00F055D6"/>
    <w:rsid w:val="00F05774"/>
    <w:rsid w:val="00F05BFD"/>
    <w:rsid w:val="00F0703A"/>
    <w:rsid w:val="00F07164"/>
    <w:rsid w:val="00F07265"/>
    <w:rsid w:val="00F077CE"/>
    <w:rsid w:val="00F07A16"/>
    <w:rsid w:val="00F07F4A"/>
    <w:rsid w:val="00F101A3"/>
    <w:rsid w:val="00F10563"/>
    <w:rsid w:val="00F1080F"/>
    <w:rsid w:val="00F10C45"/>
    <w:rsid w:val="00F10CEA"/>
    <w:rsid w:val="00F115BE"/>
    <w:rsid w:val="00F126F0"/>
    <w:rsid w:val="00F1494F"/>
    <w:rsid w:val="00F14963"/>
    <w:rsid w:val="00F1499A"/>
    <w:rsid w:val="00F154FD"/>
    <w:rsid w:val="00F15822"/>
    <w:rsid w:val="00F161EF"/>
    <w:rsid w:val="00F1666B"/>
    <w:rsid w:val="00F16BC5"/>
    <w:rsid w:val="00F16E2F"/>
    <w:rsid w:val="00F17360"/>
    <w:rsid w:val="00F1791A"/>
    <w:rsid w:val="00F17FC2"/>
    <w:rsid w:val="00F20470"/>
    <w:rsid w:val="00F20A0F"/>
    <w:rsid w:val="00F211F2"/>
    <w:rsid w:val="00F23DC9"/>
    <w:rsid w:val="00F23E5A"/>
    <w:rsid w:val="00F2471C"/>
    <w:rsid w:val="00F26191"/>
    <w:rsid w:val="00F2682E"/>
    <w:rsid w:val="00F26CB1"/>
    <w:rsid w:val="00F270D9"/>
    <w:rsid w:val="00F2778C"/>
    <w:rsid w:val="00F3032E"/>
    <w:rsid w:val="00F3085C"/>
    <w:rsid w:val="00F313CF"/>
    <w:rsid w:val="00F3144D"/>
    <w:rsid w:val="00F3147A"/>
    <w:rsid w:val="00F31BC9"/>
    <w:rsid w:val="00F31C5F"/>
    <w:rsid w:val="00F32476"/>
    <w:rsid w:val="00F32A49"/>
    <w:rsid w:val="00F32C1C"/>
    <w:rsid w:val="00F33117"/>
    <w:rsid w:val="00F338CC"/>
    <w:rsid w:val="00F33972"/>
    <w:rsid w:val="00F34590"/>
    <w:rsid w:val="00F345A4"/>
    <w:rsid w:val="00F34D1C"/>
    <w:rsid w:val="00F35240"/>
    <w:rsid w:val="00F35463"/>
    <w:rsid w:val="00F363C4"/>
    <w:rsid w:val="00F36530"/>
    <w:rsid w:val="00F36586"/>
    <w:rsid w:val="00F36830"/>
    <w:rsid w:val="00F37190"/>
    <w:rsid w:val="00F407B1"/>
    <w:rsid w:val="00F414BF"/>
    <w:rsid w:val="00F41699"/>
    <w:rsid w:val="00F41742"/>
    <w:rsid w:val="00F424F7"/>
    <w:rsid w:val="00F427CC"/>
    <w:rsid w:val="00F43005"/>
    <w:rsid w:val="00F43CB0"/>
    <w:rsid w:val="00F43F24"/>
    <w:rsid w:val="00F442B4"/>
    <w:rsid w:val="00F44452"/>
    <w:rsid w:val="00F449D8"/>
    <w:rsid w:val="00F45412"/>
    <w:rsid w:val="00F45629"/>
    <w:rsid w:val="00F4566D"/>
    <w:rsid w:val="00F46479"/>
    <w:rsid w:val="00F46675"/>
    <w:rsid w:val="00F46890"/>
    <w:rsid w:val="00F46C75"/>
    <w:rsid w:val="00F46F0D"/>
    <w:rsid w:val="00F472D0"/>
    <w:rsid w:val="00F47370"/>
    <w:rsid w:val="00F47C24"/>
    <w:rsid w:val="00F50EB6"/>
    <w:rsid w:val="00F51933"/>
    <w:rsid w:val="00F5223F"/>
    <w:rsid w:val="00F5300C"/>
    <w:rsid w:val="00F53203"/>
    <w:rsid w:val="00F535ED"/>
    <w:rsid w:val="00F537F1"/>
    <w:rsid w:val="00F53B73"/>
    <w:rsid w:val="00F53CC5"/>
    <w:rsid w:val="00F555F9"/>
    <w:rsid w:val="00F55BB6"/>
    <w:rsid w:val="00F55BF8"/>
    <w:rsid w:val="00F56E07"/>
    <w:rsid w:val="00F56F0D"/>
    <w:rsid w:val="00F5743C"/>
    <w:rsid w:val="00F57617"/>
    <w:rsid w:val="00F57772"/>
    <w:rsid w:val="00F57BD8"/>
    <w:rsid w:val="00F60330"/>
    <w:rsid w:val="00F6079B"/>
    <w:rsid w:val="00F60D32"/>
    <w:rsid w:val="00F61059"/>
    <w:rsid w:val="00F61405"/>
    <w:rsid w:val="00F61ECD"/>
    <w:rsid w:val="00F621FE"/>
    <w:rsid w:val="00F631E0"/>
    <w:rsid w:val="00F63742"/>
    <w:rsid w:val="00F63791"/>
    <w:rsid w:val="00F641DE"/>
    <w:rsid w:val="00F646B6"/>
    <w:rsid w:val="00F65827"/>
    <w:rsid w:val="00F659BC"/>
    <w:rsid w:val="00F65A85"/>
    <w:rsid w:val="00F65CA0"/>
    <w:rsid w:val="00F66222"/>
    <w:rsid w:val="00F66B7D"/>
    <w:rsid w:val="00F674AD"/>
    <w:rsid w:val="00F676AA"/>
    <w:rsid w:val="00F678A9"/>
    <w:rsid w:val="00F67EDF"/>
    <w:rsid w:val="00F70266"/>
    <w:rsid w:val="00F70A38"/>
    <w:rsid w:val="00F71625"/>
    <w:rsid w:val="00F71F2E"/>
    <w:rsid w:val="00F73631"/>
    <w:rsid w:val="00F739CB"/>
    <w:rsid w:val="00F73B4C"/>
    <w:rsid w:val="00F7468D"/>
    <w:rsid w:val="00F7471B"/>
    <w:rsid w:val="00F749D1"/>
    <w:rsid w:val="00F7530B"/>
    <w:rsid w:val="00F76751"/>
    <w:rsid w:val="00F769A0"/>
    <w:rsid w:val="00F77039"/>
    <w:rsid w:val="00F77578"/>
    <w:rsid w:val="00F77742"/>
    <w:rsid w:val="00F803D2"/>
    <w:rsid w:val="00F81154"/>
    <w:rsid w:val="00F81325"/>
    <w:rsid w:val="00F81707"/>
    <w:rsid w:val="00F81DE4"/>
    <w:rsid w:val="00F821CF"/>
    <w:rsid w:val="00F8251C"/>
    <w:rsid w:val="00F84B89"/>
    <w:rsid w:val="00F84D19"/>
    <w:rsid w:val="00F84D2B"/>
    <w:rsid w:val="00F85ABD"/>
    <w:rsid w:val="00F85B1D"/>
    <w:rsid w:val="00F86944"/>
    <w:rsid w:val="00F87371"/>
    <w:rsid w:val="00F87B3F"/>
    <w:rsid w:val="00F87FD6"/>
    <w:rsid w:val="00F903EF"/>
    <w:rsid w:val="00F90418"/>
    <w:rsid w:val="00F90A25"/>
    <w:rsid w:val="00F90C97"/>
    <w:rsid w:val="00F91D38"/>
    <w:rsid w:val="00F91FD8"/>
    <w:rsid w:val="00F92197"/>
    <w:rsid w:val="00F924F4"/>
    <w:rsid w:val="00F92588"/>
    <w:rsid w:val="00F92652"/>
    <w:rsid w:val="00F9347F"/>
    <w:rsid w:val="00F93485"/>
    <w:rsid w:val="00F9377D"/>
    <w:rsid w:val="00F9404F"/>
    <w:rsid w:val="00F9418C"/>
    <w:rsid w:val="00F94248"/>
    <w:rsid w:val="00F9438D"/>
    <w:rsid w:val="00F94E12"/>
    <w:rsid w:val="00F95413"/>
    <w:rsid w:val="00F95614"/>
    <w:rsid w:val="00F9599A"/>
    <w:rsid w:val="00F96861"/>
    <w:rsid w:val="00F9688F"/>
    <w:rsid w:val="00F96F70"/>
    <w:rsid w:val="00F977EE"/>
    <w:rsid w:val="00FA06D7"/>
    <w:rsid w:val="00FA0855"/>
    <w:rsid w:val="00FA16BA"/>
    <w:rsid w:val="00FA1AEB"/>
    <w:rsid w:val="00FA210B"/>
    <w:rsid w:val="00FA269E"/>
    <w:rsid w:val="00FA2D91"/>
    <w:rsid w:val="00FA2E15"/>
    <w:rsid w:val="00FA3167"/>
    <w:rsid w:val="00FA369C"/>
    <w:rsid w:val="00FA3A48"/>
    <w:rsid w:val="00FA49FE"/>
    <w:rsid w:val="00FA4BDA"/>
    <w:rsid w:val="00FA4C19"/>
    <w:rsid w:val="00FA531C"/>
    <w:rsid w:val="00FA6876"/>
    <w:rsid w:val="00FA6CCA"/>
    <w:rsid w:val="00FA713E"/>
    <w:rsid w:val="00FA7DDB"/>
    <w:rsid w:val="00FB0D66"/>
    <w:rsid w:val="00FB11A0"/>
    <w:rsid w:val="00FB16E1"/>
    <w:rsid w:val="00FB194E"/>
    <w:rsid w:val="00FB1A67"/>
    <w:rsid w:val="00FB2165"/>
    <w:rsid w:val="00FB226C"/>
    <w:rsid w:val="00FB24D9"/>
    <w:rsid w:val="00FB38F6"/>
    <w:rsid w:val="00FB3E71"/>
    <w:rsid w:val="00FB3F5F"/>
    <w:rsid w:val="00FB5093"/>
    <w:rsid w:val="00FB50DF"/>
    <w:rsid w:val="00FB51ED"/>
    <w:rsid w:val="00FB576B"/>
    <w:rsid w:val="00FB57DC"/>
    <w:rsid w:val="00FB5C3E"/>
    <w:rsid w:val="00FB615C"/>
    <w:rsid w:val="00FB638C"/>
    <w:rsid w:val="00FB7341"/>
    <w:rsid w:val="00FB7722"/>
    <w:rsid w:val="00FB77AE"/>
    <w:rsid w:val="00FC0269"/>
    <w:rsid w:val="00FC10F4"/>
    <w:rsid w:val="00FC209F"/>
    <w:rsid w:val="00FC39E6"/>
    <w:rsid w:val="00FC3EA9"/>
    <w:rsid w:val="00FC43EC"/>
    <w:rsid w:val="00FC4B48"/>
    <w:rsid w:val="00FC4DF5"/>
    <w:rsid w:val="00FC5A01"/>
    <w:rsid w:val="00FC5BB4"/>
    <w:rsid w:val="00FC697D"/>
    <w:rsid w:val="00FC7E15"/>
    <w:rsid w:val="00FC7F0F"/>
    <w:rsid w:val="00FD02E9"/>
    <w:rsid w:val="00FD0FDB"/>
    <w:rsid w:val="00FD101E"/>
    <w:rsid w:val="00FD1130"/>
    <w:rsid w:val="00FD1136"/>
    <w:rsid w:val="00FD11D9"/>
    <w:rsid w:val="00FD1365"/>
    <w:rsid w:val="00FD1BD7"/>
    <w:rsid w:val="00FD27CA"/>
    <w:rsid w:val="00FD28EA"/>
    <w:rsid w:val="00FD2C4E"/>
    <w:rsid w:val="00FD2E0B"/>
    <w:rsid w:val="00FD3032"/>
    <w:rsid w:val="00FD3304"/>
    <w:rsid w:val="00FD39D3"/>
    <w:rsid w:val="00FD3B03"/>
    <w:rsid w:val="00FD3B7D"/>
    <w:rsid w:val="00FD3C2B"/>
    <w:rsid w:val="00FD45F2"/>
    <w:rsid w:val="00FD4A46"/>
    <w:rsid w:val="00FD5235"/>
    <w:rsid w:val="00FD637D"/>
    <w:rsid w:val="00FD6CC7"/>
    <w:rsid w:val="00FD7328"/>
    <w:rsid w:val="00FE0838"/>
    <w:rsid w:val="00FE141A"/>
    <w:rsid w:val="00FE14C5"/>
    <w:rsid w:val="00FE156B"/>
    <w:rsid w:val="00FE1727"/>
    <w:rsid w:val="00FE186F"/>
    <w:rsid w:val="00FE27B7"/>
    <w:rsid w:val="00FE2A88"/>
    <w:rsid w:val="00FE31FE"/>
    <w:rsid w:val="00FE3E81"/>
    <w:rsid w:val="00FE4154"/>
    <w:rsid w:val="00FE4621"/>
    <w:rsid w:val="00FE4ED1"/>
    <w:rsid w:val="00FE50B5"/>
    <w:rsid w:val="00FE5788"/>
    <w:rsid w:val="00FE5887"/>
    <w:rsid w:val="00FE5F87"/>
    <w:rsid w:val="00FE6746"/>
    <w:rsid w:val="00FE69F8"/>
    <w:rsid w:val="00FE6B1F"/>
    <w:rsid w:val="00FE6E5D"/>
    <w:rsid w:val="00FE6F90"/>
    <w:rsid w:val="00FE74FD"/>
    <w:rsid w:val="00FE7780"/>
    <w:rsid w:val="00FE7F54"/>
    <w:rsid w:val="00FF1079"/>
    <w:rsid w:val="00FF122F"/>
    <w:rsid w:val="00FF15FC"/>
    <w:rsid w:val="00FF1969"/>
    <w:rsid w:val="00FF4CCA"/>
    <w:rsid w:val="00FF5482"/>
    <w:rsid w:val="00FF573E"/>
    <w:rsid w:val="00FF6510"/>
    <w:rsid w:val="00FF6590"/>
    <w:rsid w:val="00FF6660"/>
    <w:rsid w:val="00FF6720"/>
    <w:rsid w:val="00FF6969"/>
    <w:rsid w:val="00FF6B4C"/>
    <w:rsid w:val="00FF6D3D"/>
    <w:rsid w:val="00FF6E5A"/>
    <w:rsid w:val="07E84A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2C1457"/>
  <w15:docId w15:val="{1A9D0938-CD20-4B49-A3DA-7A3F1436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Garamond"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CC6"/>
    <w:pPr>
      <w:spacing w:line="240" w:lineRule="exact"/>
      <w:ind w:left="1134" w:firstLine="454"/>
      <w:jc w:val="both"/>
    </w:pPr>
    <w:rPr>
      <w:rFonts w:ascii="Fira Sans" w:eastAsia="Calibri" w:hAnsi="Fira Sans"/>
      <w:sz w:val="19"/>
      <w:szCs w:val="24"/>
      <w:lang w:eastAsia="en-US"/>
    </w:rPr>
  </w:style>
  <w:style w:type="paragraph" w:styleId="Nagwek1">
    <w:name w:val="heading 1"/>
    <w:basedOn w:val="Normalny"/>
    <w:next w:val="Normalny"/>
    <w:link w:val="Nagwek1Znak"/>
    <w:uiPriority w:val="9"/>
    <w:qFormat/>
    <w:rsid w:val="00CC0D0A"/>
    <w:pPr>
      <w:keepNext/>
      <w:spacing w:line="400" w:lineRule="exact"/>
      <w:ind w:left="0" w:firstLine="0"/>
      <w:jc w:val="left"/>
      <w:outlineLvl w:val="0"/>
    </w:pPr>
    <w:rPr>
      <w:b/>
      <w:color w:val="009AA6"/>
      <w:sz w:val="32"/>
    </w:rPr>
  </w:style>
  <w:style w:type="paragraph" w:styleId="Nagwek2">
    <w:name w:val="heading 2"/>
    <w:basedOn w:val="Normalny"/>
    <w:next w:val="Normalny"/>
    <w:link w:val="Nagwek2Znak"/>
    <w:uiPriority w:val="9"/>
    <w:unhideWhenUsed/>
    <w:qFormat/>
    <w:rsid w:val="008B2260"/>
    <w:pPr>
      <w:keepNext/>
      <w:keepLines/>
      <w:numPr>
        <w:ilvl w:val="1"/>
        <w:numId w:val="29"/>
      </w:numPr>
      <w:spacing w:before="360" w:line="320" w:lineRule="exact"/>
      <w:outlineLvl w:val="1"/>
    </w:pPr>
    <w:rPr>
      <w:rFonts w:eastAsia="Times New Roman"/>
      <w:b/>
      <w:bCs/>
      <w:color w:val="009AA6"/>
      <w:sz w:val="26"/>
      <w:szCs w:val="26"/>
    </w:rPr>
  </w:style>
  <w:style w:type="paragraph" w:styleId="Nagwek3">
    <w:name w:val="heading 3"/>
    <w:basedOn w:val="Normalny"/>
    <w:next w:val="Normalny"/>
    <w:link w:val="Nagwek3Znak"/>
    <w:uiPriority w:val="9"/>
    <w:unhideWhenUsed/>
    <w:qFormat/>
    <w:rsid w:val="008B2260"/>
    <w:pPr>
      <w:keepNext/>
      <w:keepLines/>
      <w:numPr>
        <w:ilvl w:val="2"/>
        <w:numId w:val="29"/>
      </w:numPr>
      <w:spacing w:before="360" w:line="280" w:lineRule="exact"/>
      <w:jc w:val="left"/>
      <w:outlineLvl w:val="2"/>
    </w:pPr>
    <w:rPr>
      <w:rFonts w:eastAsia="Times New Roman"/>
      <w:b/>
      <w:bCs/>
      <w:color w:val="009AA6"/>
      <w:sz w:val="22"/>
      <w:szCs w:val="28"/>
    </w:rPr>
  </w:style>
  <w:style w:type="paragraph" w:styleId="Nagwek4">
    <w:name w:val="heading 4"/>
    <w:basedOn w:val="Normalny"/>
    <w:next w:val="Normalny"/>
    <w:link w:val="Nagwek4Znak"/>
    <w:uiPriority w:val="9"/>
    <w:unhideWhenUsed/>
    <w:rsid w:val="00903D12"/>
    <w:pPr>
      <w:keepNext/>
      <w:keepLines/>
      <w:spacing w:before="200"/>
      <w:ind w:firstLine="0"/>
      <w:outlineLvl w:val="3"/>
    </w:pPr>
    <w:rPr>
      <w:rFonts w:eastAsia="Times New Roman"/>
      <w:b/>
      <w:bCs/>
      <w:i/>
      <w:iCs/>
      <w:color w:val="000000"/>
    </w:rPr>
  </w:style>
  <w:style w:type="paragraph" w:styleId="Nagwek5">
    <w:name w:val="heading 5"/>
    <w:basedOn w:val="Normalny"/>
    <w:next w:val="Normalny"/>
    <w:link w:val="Nagwek5Znak"/>
    <w:uiPriority w:val="9"/>
    <w:unhideWhenUsed/>
    <w:qFormat/>
    <w:rsid w:val="00CC0D0A"/>
    <w:pPr>
      <w:keepNext/>
      <w:keepLines/>
      <w:spacing w:after="160" w:line="400" w:lineRule="exact"/>
      <w:ind w:left="0" w:firstLine="0"/>
      <w:outlineLvl w:val="4"/>
    </w:pPr>
    <w:rPr>
      <w:rFonts w:eastAsia="Times New Roman"/>
      <w:i/>
      <w:color w:val="009AA6"/>
      <w:sz w:val="28"/>
      <w14:textFill>
        <w14:solidFill>
          <w14:srgbClr w14:val="009AA6">
            <w14:alpha w14:val="30000"/>
          </w14:srgbClr>
        </w14:solidFill>
      </w14:textFill>
    </w:rPr>
  </w:style>
  <w:style w:type="paragraph" w:styleId="Nagwek6">
    <w:name w:val="heading 6"/>
    <w:basedOn w:val="Normalny"/>
    <w:next w:val="Normalny"/>
    <w:link w:val="Nagwek6Znak"/>
    <w:uiPriority w:val="9"/>
    <w:unhideWhenUsed/>
    <w:qFormat/>
    <w:rsid w:val="008B2260"/>
    <w:pPr>
      <w:keepNext/>
      <w:keepLines/>
      <w:numPr>
        <w:ilvl w:val="1"/>
        <w:numId w:val="4"/>
      </w:numPr>
      <w:spacing w:after="160" w:line="320" w:lineRule="exact"/>
      <w:ind w:left="567" w:hanging="567"/>
      <w:outlineLvl w:val="5"/>
    </w:pPr>
    <w:rPr>
      <w:rFonts w:eastAsia="Times New Roman"/>
      <w:i/>
      <w:iCs/>
      <w:color w:val="009AA6"/>
      <w:sz w:val="24"/>
      <w14:textFill>
        <w14:solidFill>
          <w14:srgbClr w14:val="009AA6">
            <w14:alpha w14:val="30000"/>
          </w14:srgbClr>
        </w14:solidFill>
      </w14:textFill>
    </w:rPr>
  </w:style>
  <w:style w:type="paragraph" w:styleId="Nagwek7">
    <w:name w:val="heading 7"/>
    <w:basedOn w:val="Normalny"/>
    <w:next w:val="Normalny"/>
    <w:link w:val="Nagwek7Znak"/>
    <w:uiPriority w:val="9"/>
    <w:unhideWhenUsed/>
    <w:qFormat/>
    <w:rsid w:val="008B2260"/>
    <w:pPr>
      <w:keepNext/>
      <w:keepLines/>
      <w:numPr>
        <w:ilvl w:val="2"/>
        <w:numId w:val="4"/>
      </w:numPr>
      <w:spacing w:after="160" w:line="280" w:lineRule="exact"/>
      <w:ind w:left="567" w:hanging="567"/>
      <w:outlineLvl w:val="6"/>
    </w:pPr>
    <w:rPr>
      <w:rFonts w:eastAsia="Times New Roman"/>
      <w:i/>
      <w:iCs/>
      <w:color w:val="009AA6"/>
      <w:sz w:val="20"/>
      <w14:textFill>
        <w14:solidFill>
          <w14:srgbClr w14:val="009AA6">
            <w14:alpha w14:val="30000"/>
          </w14:srgbClr>
        </w14:solidFill>
      </w14:textFill>
    </w:rPr>
  </w:style>
  <w:style w:type="paragraph" w:styleId="Nagwek8">
    <w:name w:val="heading 8"/>
    <w:basedOn w:val="Normalny"/>
    <w:next w:val="Normalny"/>
    <w:link w:val="Nagwek8Znak"/>
    <w:uiPriority w:val="9"/>
    <w:semiHidden/>
    <w:unhideWhenUsed/>
    <w:qFormat/>
    <w:rsid w:val="004A12D6"/>
    <w:pPr>
      <w:keepNext/>
      <w:keepLines/>
      <w:spacing w:before="200"/>
      <w:ind w:firstLine="0"/>
      <w:outlineLvl w:val="7"/>
    </w:pPr>
    <w:rPr>
      <w:rFonts w:eastAsia="Times New Roman"/>
      <w:color w:val="404040"/>
      <w:sz w:val="20"/>
      <w:szCs w:val="20"/>
    </w:rPr>
  </w:style>
  <w:style w:type="paragraph" w:styleId="Nagwek9">
    <w:name w:val="heading 9"/>
    <w:basedOn w:val="Normalny"/>
    <w:next w:val="Normalny"/>
    <w:link w:val="Nagwek9Znak"/>
    <w:uiPriority w:val="9"/>
    <w:semiHidden/>
    <w:unhideWhenUsed/>
    <w:qFormat/>
    <w:rsid w:val="004A12D6"/>
    <w:pPr>
      <w:keepNext/>
      <w:keepLines/>
      <w:spacing w:before="200"/>
      <w:ind w:left="1584" w:hanging="144"/>
      <w:outlineLvl w:val="8"/>
    </w:pPr>
    <w:rPr>
      <w:rFonts w:eastAsia="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C0D0A"/>
    <w:rPr>
      <w:rFonts w:ascii="Fira Sans" w:eastAsia="Calibri" w:hAnsi="Fira Sans"/>
      <w:b/>
      <w:color w:val="009AA6"/>
      <w:sz w:val="32"/>
      <w:szCs w:val="24"/>
      <w:lang w:eastAsia="en-US"/>
    </w:rPr>
  </w:style>
  <w:style w:type="character" w:customStyle="1" w:styleId="Nagwek2Znak">
    <w:name w:val="Nagłówek 2 Znak"/>
    <w:link w:val="Nagwek2"/>
    <w:uiPriority w:val="9"/>
    <w:rsid w:val="008B2260"/>
    <w:rPr>
      <w:rFonts w:ascii="Fira Sans" w:eastAsia="Times New Roman" w:hAnsi="Fira Sans"/>
      <w:b/>
      <w:bCs/>
      <w:color w:val="009AA6"/>
      <w:sz w:val="26"/>
      <w:szCs w:val="26"/>
      <w:lang w:eastAsia="en-US"/>
    </w:rPr>
  </w:style>
  <w:style w:type="character" w:customStyle="1" w:styleId="Nagwek3Znak">
    <w:name w:val="Nagłówek 3 Znak"/>
    <w:link w:val="Nagwek3"/>
    <w:uiPriority w:val="9"/>
    <w:rsid w:val="008B2260"/>
    <w:rPr>
      <w:rFonts w:ascii="Fira Sans" w:eastAsia="Times New Roman" w:hAnsi="Fira Sans"/>
      <w:b/>
      <w:bCs/>
      <w:color w:val="009AA6"/>
      <w:sz w:val="22"/>
      <w:szCs w:val="28"/>
      <w:lang w:eastAsia="en-US"/>
    </w:rPr>
  </w:style>
  <w:style w:type="character" w:customStyle="1" w:styleId="Nagwek4Znak">
    <w:name w:val="Nagłówek 4 Znak"/>
    <w:link w:val="Nagwek4"/>
    <w:uiPriority w:val="9"/>
    <w:rsid w:val="00903D12"/>
    <w:rPr>
      <w:rFonts w:ascii="Garamond" w:eastAsia="Times New Roman" w:hAnsi="Garamond"/>
      <w:b/>
      <w:bCs/>
      <w:i/>
      <w:iCs/>
      <w:color w:val="000000"/>
      <w:sz w:val="22"/>
      <w:szCs w:val="24"/>
    </w:rPr>
  </w:style>
  <w:style w:type="character" w:customStyle="1" w:styleId="Nagwek5Znak">
    <w:name w:val="Nagłówek 5 Znak"/>
    <w:link w:val="Nagwek5"/>
    <w:uiPriority w:val="9"/>
    <w:rsid w:val="00CC0D0A"/>
    <w:rPr>
      <w:rFonts w:ascii="Fira Sans" w:eastAsia="Times New Roman" w:hAnsi="Fira Sans"/>
      <w:i/>
      <w:color w:val="009AA6"/>
      <w:sz w:val="28"/>
      <w:szCs w:val="24"/>
      <w:lang w:eastAsia="en-US"/>
      <w14:textFill>
        <w14:solidFill>
          <w14:srgbClr w14:val="009AA6">
            <w14:alpha w14:val="30000"/>
          </w14:srgbClr>
        </w14:solidFill>
      </w14:textFill>
    </w:rPr>
  </w:style>
  <w:style w:type="character" w:customStyle="1" w:styleId="Nagwek6Znak">
    <w:name w:val="Nagłówek 6 Znak"/>
    <w:link w:val="Nagwek6"/>
    <w:uiPriority w:val="9"/>
    <w:rsid w:val="008B2260"/>
    <w:rPr>
      <w:rFonts w:ascii="Fira Sans" w:eastAsia="Times New Roman" w:hAnsi="Fira Sans"/>
      <w:i/>
      <w:iCs/>
      <w:color w:val="009AA6"/>
      <w:sz w:val="24"/>
      <w:szCs w:val="24"/>
      <w:lang w:eastAsia="en-US"/>
      <w14:textFill>
        <w14:solidFill>
          <w14:srgbClr w14:val="009AA6">
            <w14:alpha w14:val="30000"/>
          </w14:srgbClr>
        </w14:solidFill>
      </w14:textFill>
    </w:rPr>
  </w:style>
  <w:style w:type="character" w:customStyle="1" w:styleId="Nagwek7Znak">
    <w:name w:val="Nagłówek 7 Znak"/>
    <w:link w:val="Nagwek7"/>
    <w:uiPriority w:val="9"/>
    <w:rsid w:val="008B2260"/>
    <w:rPr>
      <w:rFonts w:ascii="Fira Sans" w:eastAsia="Times New Roman" w:hAnsi="Fira Sans"/>
      <w:i/>
      <w:iCs/>
      <w:color w:val="009AA6"/>
      <w:szCs w:val="24"/>
      <w:lang w:eastAsia="en-US"/>
      <w14:textFill>
        <w14:solidFill>
          <w14:srgbClr w14:val="009AA6">
            <w14:alpha w14:val="30000"/>
          </w14:srgbClr>
        </w14:solidFill>
      </w14:textFill>
    </w:rPr>
  </w:style>
  <w:style w:type="character" w:customStyle="1" w:styleId="Nagwek8Znak">
    <w:name w:val="Nagłówek 8 Znak"/>
    <w:link w:val="Nagwek8"/>
    <w:uiPriority w:val="9"/>
    <w:semiHidden/>
    <w:rsid w:val="004A12D6"/>
    <w:rPr>
      <w:rFonts w:ascii="Garamond" w:eastAsia="Times New Roman" w:hAnsi="Garamond"/>
      <w:color w:val="404040"/>
    </w:rPr>
  </w:style>
  <w:style w:type="character" w:customStyle="1" w:styleId="Nagwek9Znak">
    <w:name w:val="Nagłówek 9 Znak"/>
    <w:link w:val="Nagwek9"/>
    <w:uiPriority w:val="9"/>
    <w:semiHidden/>
    <w:rsid w:val="004A12D6"/>
    <w:rPr>
      <w:rFonts w:ascii="Garamond" w:eastAsia="Times New Roman" w:hAnsi="Garamond" w:cs="Times New Roman"/>
      <w:i/>
      <w:iCs/>
      <w:color w:val="404040"/>
      <w:sz w:val="20"/>
      <w:szCs w:val="20"/>
    </w:rPr>
  </w:style>
  <w:style w:type="paragraph" w:styleId="Nagwek">
    <w:name w:val="header"/>
    <w:basedOn w:val="Normalny"/>
    <w:link w:val="NagwekZnak"/>
    <w:uiPriority w:val="99"/>
    <w:unhideWhenUsed/>
    <w:rsid w:val="00467C03"/>
    <w:pPr>
      <w:tabs>
        <w:tab w:val="center" w:pos="4536"/>
        <w:tab w:val="right" w:pos="9072"/>
      </w:tabs>
    </w:pPr>
  </w:style>
  <w:style w:type="character" w:customStyle="1" w:styleId="NagwekZnak">
    <w:name w:val="Nagłówek Znak"/>
    <w:basedOn w:val="Domylnaczcionkaakapitu"/>
    <w:link w:val="Nagwek"/>
    <w:uiPriority w:val="99"/>
    <w:rsid w:val="00467C03"/>
  </w:style>
  <w:style w:type="paragraph" w:styleId="Stopka">
    <w:name w:val="footer"/>
    <w:basedOn w:val="Tekstprzypisudolnego"/>
    <w:link w:val="StopkaZnak"/>
    <w:uiPriority w:val="99"/>
    <w:unhideWhenUsed/>
    <w:qFormat/>
    <w:rsid w:val="004A12D6"/>
    <w:rPr>
      <w:szCs w:val="17"/>
    </w:rPr>
  </w:style>
  <w:style w:type="paragraph" w:styleId="Tekstprzypisudolnego">
    <w:name w:val="footnote text"/>
    <w:aliases w:val="Podrozdział,Footnote,Podrozdzia3 Znak,Podrozdzia3,Schriftart: 9 pt,Schriftart: 10 pt,Schriftart: 8 pt,o,Testo nota a piè di pagina Carattere,Footnote text,Fußnotentextf,Fußnotentextr,stile 1,Footnote1,Footnote2,Footnote3,Footnote4"/>
    <w:basedOn w:val="Normalny"/>
    <w:link w:val="TekstprzypisudolnegoZnak"/>
    <w:uiPriority w:val="99"/>
    <w:unhideWhenUsed/>
    <w:qFormat/>
    <w:rsid w:val="008400F5"/>
    <w:pPr>
      <w:spacing w:line="240" w:lineRule="auto"/>
      <w:ind w:firstLine="0"/>
    </w:pPr>
    <w:rPr>
      <w:sz w:val="14"/>
      <w:szCs w:val="20"/>
    </w:rPr>
  </w:style>
  <w:style w:type="character" w:customStyle="1" w:styleId="TekstprzypisudolnegoZnak">
    <w:name w:val="Tekst przypisu dolnego Znak"/>
    <w:aliases w:val="Podrozdział Znak,Footnote Znak,Podrozdzia3 Znak Znak,Podrozdzia3 Znak1,Schriftart: 9 pt Znak,Schriftart: 10 pt Znak,Schriftart: 8 pt Znak,o Znak,Testo nota a piè di pagina Carattere Znak,Footnote text Znak,Fußnotentextf Znak"/>
    <w:link w:val="Tekstprzypisudolnego"/>
    <w:uiPriority w:val="99"/>
    <w:rsid w:val="008400F5"/>
    <w:rPr>
      <w:rFonts w:ascii="Fira Sans" w:eastAsia="Calibri" w:hAnsi="Fira Sans"/>
      <w:sz w:val="14"/>
      <w:lang w:eastAsia="en-US"/>
    </w:rPr>
  </w:style>
  <w:style w:type="character" w:customStyle="1" w:styleId="StopkaZnak">
    <w:name w:val="Stopka Znak"/>
    <w:link w:val="Stopka"/>
    <w:uiPriority w:val="99"/>
    <w:rsid w:val="004A12D6"/>
    <w:rPr>
      <w:rFonts w:ascii="Verdana" w:eastAsia="Calibri" w:hAnsi="Verdana"/>
      <w:sz w:val="17"/>
      <w:szCs w:val="17"/>
    </w:rPr>
  </w:style>
  <w:style w:type="paragraph" w:styleId="Tekstdymka">
    <w:name w:val="Balloon Text"/>
    <w:basedOn w:val="Normalny"/>
    <w:link w:val="TekstdymkaZnak"/>
    <w:uiPriority w:val="99"/>
    <w:semiHidden/>
    <w:unhideWhenUsed/>
    <w:rsid w:val="00467C03"/>
    <w:rPr>
      <w:rFonts w:ascii="Tahoma" w:hAnsi="Tahoma" w:cs="Tahoma"/>
      <w:sz w:val="16"/>
      <w:szCs w:val="16"/>
    </w:rPr>
  </w:style>
  <w:style w:type="character" w:customStyle="1" w:styleId="TekstdymkaZnak">
    <w:name w:val="Tekst dymka Znak"/>
    <w:link w:val="Tekstdymka"/>
    <w:uiPriority w:val="99"/>
    <w:semiHidden/>
    <w:rsid w:val="00467C03"/>
    <w:rPr>
      <w:rFonts w:ascii="Tahoma" w:hAnsi="Tahoma" w:cs="Tahoma"/>
      <w:sz w:val="16"/>
      <w:szCs w:val="16"/>
    </w:rPr>
  </w:style>
  <w:style w:type="character" w:styleId="Odwoanieprzypisudolnego">
    <w:name w:val="footnote reference"/>
    <w:aliases w:val="Footnote Reference Superscript,Footnote symbol,ftref,Footnote Reference Number,Odwołanie przypisu,Footnote Reference/,Footnote Reference_LVL6,Footnote Reference_LVL61,Footnote Reference_LVL62,Footnote Reference_LVL63,FR,B"/>
    <w:uiPriority w:val="99"/>
    <w:unhideWhenUsed/>
    <w:rsid w:val="00C80EA5"/>
    <w:rPr>
      <w:vertAlign w:val="superscript"/>
    </w:rPr>
  </w:style>
  <w:style w:type="paragraph" w:styleId="Tekstprzypisukocowego">
    <w:name w:val="endnote text"/>
    <w:basedOn w:val="Normalny"/>
    <w:link w:val="TekstprzypisukocowegoZnak"/>
    <w:uiPriority w:val="99"/>
    <w:unhideWhenUsed/>
    <w:rsid w:val="00EF15C1"/>
    <w:rPr>
      <w:sz w:val="20"/>
      <w:szCs w:val="20"/>
    </w:rPr>
  </w:style>
  <w:style w:type="character" w:customStyle="1" w:styleId="TekstprzypisukocowegoZnak">
    <w:name w:val="Tekst przypisu końcowego Znak"/>
    <w:link w:val="Tekstprzypisukocowego"/>
    <w:uiPriority w:val="99"/>
    <w:rsid w:val="00EF15C1"/>
    <w:rPr>
      <w:rFonts w:eastAsia="Calibri"/>
      <w:sz w:val="20"/>
      <w:szCs w:val="20"/>
    </w:rPr>
  </w:style>
  <w:style w:type="character" w:styleId="Odwoanieprzypisukocowego">
    <w:name w:val="endnote reference"/>
    <w:semiHidden/>
    <w:unhideWhenUsed/>
    <w:rsid w:val="00EF15C1"/>
    <w:rPr>
      <w:vertAlign w:val="superscript"/>
    </w:rPr>
  </w:style>
  <w:style w:type="paragraph" w:styleId="Legenda">
    <w:name w:val="caption"/>
    <w:basedOn w:val="Podpis"/>
    <w:next w:val="Normalny"/>
    <w:uiPriority w:val="99"/>
    <w:qFormat/>
    <w:rsid w:val="006441F0"/>
  </w:style>
  <w:style w:type="paragraph" w:styleId="Podpis">
    <w:name w:val="Signature"/>
    <w:basedOn w:val="Normalny"/>
    <w:link w:val="PodpisZnak"/>
    <w:uiPriority w:val="99"/>
    <w:unhideWhenUsed/>
    <w:qFormat/>
    <w:rsid w:val="00406AF3"/>
    <w:pPr>
      <w:spacing w:after="60" w:line="240" w:lineRule="auto"/>
      <w:ind w:hanging="1134"/>
      <w:jc w:val="left"/>
    </w:pPr>
    <w:rPr>
      <w:b/>
      <w:color w:val="009AA6"/>
      <w:sz w:val="17"/>
      <w:szCs w:val="16"/>
    </w:rPr>
  </w:style>
  <w:style w:type="character" w:customStyle="1" w:styleId="PodpisZnak">
    <w:name w:val="Podpis Znak"/>
    <w:link w:val="Podpis"/>
    <w:uiPriority w:val="99"/>
    <w:rsid w:val="00406AF3"/>
    <w:rPr>
      <w:rFonts w:ascii="Fira Sans" w:eastAsia="Calibri" w:hAnsi="Fira Sans"/>
      <w:b/>
      <w:color w:val="009AA6"/>
      <w:sz w:val="17"/>
      <w:szCs w:val="16"/>
      <w:lang w:eastAsia="en-US"/>
    </w:rPr>
  </w:style>
  <w:style w:type="paragraph" w:styleId="Poprawka">
    <w:name w:val="Revision"/>
    <w:hidden/>
    <w:uiPriority w:val="99"/>
    <w:semiHidden/>
    <w:rsid w:val="00B818BF"/>
    <w:rPr>
      <w:rFonts w:eastAsia="Calibri"/>
      <w:sz w:val="24"/>
      <w:szCs w:val="24"/>
      <w:lang w:eastAsia="en-US"/>
    </w:rPr>
  </w:style>
  <w:style w:type="paragraph" w:styleId="Tekstpodstawowy">
    <w:name w:val="Body Text"/>
    <w:basedOn w:val="Normalny"/>
    <w:link w:val="TekstpodstawowyZnak"/>
    <w:uiPriority w:val="99"/>
    <w:unhideWhenUsed/>
    <w:qFormat/>
    <w:rsid w:val="008400F5"/>
    <w:pPr>
      <w:spacing w:line="120" w:lineRule="exact"/>
    </w:pPr>
    <w:rPr>
      <w:sz w:val="9"/>
    </w:rPr>
  </w:style>
  <w:style w:type="character" w:customStyle="1" w:styleId="TekstpodstawowyZnak">
    <w:name w:val="Tekst podstawowy Znak"/>
    <w:link w:val="Tekstpodstawowy"/>
    <w:uiPriority w:val="99"/>
    <w:rsid w:val="008400F5"/>
    <w:rPr>
      <w:rFonts w:ascii="Fira Sans" w:eastAsia="Calibri" w:hAnsi="Fira Sans"/>
      <w:sz w:val="9"/>
      <w:szCs w:val="24"/>
      <w:lang w:eastAsia="en-US"/>
    </w:rPr>
  </w:style>
  <w:style w:type="paragraph" w:styleId="Bezodstpw">
    <w:name w:val="No Spacing"/>
    <w:link w:val="BezodstpwZnak"/>
    <w:uiPriority w:val="1"/>
    <w:qFormat/>
    <w:rsid w:val="00FD5235"/>
    <w:rPr>
      <w:rFonts w:ascii="Garamond" w:eastAsia="Calibri" w:hAnsi="Garamond"/>
      <w:sz w:val="24"/>
      <w:szCs w:val="24"/>
      <w:lang w:eastAsia="en-US"/>
    </w:rPr>
  </w:style>
  <w:style w:type="character" w:customStyle="1" w:styleId="BezodstpwZnak">
    <w:name w:val="Bez odstępów Znak"/>
    <w:basedOn w:val="Domylnaczcionkaakapitu"/>
    <w:link w:val="Bezodstpw"/>
    <w:uiPriority w:val="1"/>
    <w:rsid w:val="0002408A"/>
    <w:rPr>
      <w:rFonts w:ascii="Garamond" w:eastAsia="Calibri" w:hAnsi="Garamond"/>
      <w:sz w:val="24"/>
      <w:szCs w:val="24"/>
      <w:lang w:eastAsia="en-US"/>
    </w:rPr>
  </w:style>
  <w:style w:type="paragraph" w:styleId="Spistreci1">
    <w:name w:val="toc 1"/>
    <w:basedOn w:val="Normalny"/>
    <w:next w:val="Normalny"/>
    <w:autoRedefine/>
    <w:uiPriority w:val="39"/>
    <w:unhideWhenUsed/>
    <w:rsid w:val="005B247C"/>
    <w:pPr>
      <w:tabs>
        <w:tab w:val="left" w:pos="2008"/>
        <w:tab w:val="right" w:leader="dot" w:pos="9060"/>
      </w:tabs>
      <w:spacing w:after="100"/>
      <w:ind w:left="0"/>
    </w:pPr>
    <w:rPr>
      <w:noProof/>
      <w:sz w:val="20"/>
    </w:rPr>
  </w:style>
  <w:style w:type="paragraph" w:styleId="Nagwekspisutreci">
    <w:name w:val="TOC Heading"/>
    <w:basedOn w:val="Nagwek1"/>
    <w:next w:val="Normalny"/>
    <w:uiPriority w:val="39"/>
    <w:unhideWhenUsed/>
    <w:qFormat/>
    <w:rsid w:val="00903D12"/>
    <w:pPr>
      <w:keepLines/>
      <w:spacing w:before="240" w:line="240" w:lineRule="auto"/>
      <w:outlineLvl w:val="9"/>
    </w:pPr>
    <w:rPr>
      <w:rFonts w:ascii="Verdana" w:eastAsia="Times New Roman" w:hAnsi="Verdana"/>
      <w:b w:val="0"/>
      <w:color w:val="00833B"/>
      <w:sz w:val="28"/>
      <w:szCs w:val="32"/>
    </w:rPr>
  </w:style>
  <w:style w:type="character" w:styleId="Wyrnieniedelikatne">
    <w:name w:val="Subtle Emphasis"/>
    <w:uiPriority w:val="19"/>
    <w:rsid w:val="00BC714B"/>
    <w:rPr>
      <w:i/>
      <w:iCs/>
      <w:color w:val="808080"/>
    </w:rPr>
  </w:style>
  <w:style w:type="character" w:styleId="Uwydatnienie">
    <w:name w:val="Emphasis"/>
    <w:uiPriority w:val="20"/>
    <w:qFormat/>
    <w:rsid w:val="00BC714B"/>
    <w:rPr>
      <w:i/>
      <w:iCs/>
    </w:rPr>
  </w:style>
  <w:style w:type="character" w:styleId="Wyrnienieintensywne">
    <w:name w:val="Intense Emphasis"/>
    <w:uiPriority w:val="21"/>
    <w:rsid w:val="00BC714B"/>
    <w:rPr>
      <w:b/>
      <w:bCs/>
      <w:i/>
      <w:iCs/>
      <w:color w:val="0070C0"/>
    </w:rPr>
  </w:style>
  <w:style w:type="paragraph" w:styleId="Cytat">
    <w:name w:val="Quote"/>
    <w:basedOn w:val="Normalny"/>
    <w:next w:val="Normalny"/>
    <w:link w:val="CytatZnak"/>
    <w:uiPriority w:val="29"/>
    <w:qFormat/>
    <w:rsid w:val="004A12D6"/>
    <w:rPr>
      <w:i/>
      <w:iCs/>
      <w:color w:val="000000"/>
    </w:rPr>
  </w:style>
  <w:style w:type="character" w:customStyle="1" w:styleId="CytatZnak">
    <w:name w:val="Cytat Znak"/>
    <w:link w:val="Cytat"/>
    <w:uiPriority w:val="29"/>
    <w:rsid w:val="004A12D6"/>
    <w:rPr>
      <w:rFonts w:ascii="Garamond" w:eastAsia="Calibri" w:hAnsi="Garamond"/>
      <w:i/>
      <w:iCs/>
      <w:color w:val="000000"/>
    </w:rPr>
  </w:style>
  <w:style w:type="paragraph" w:styleId="Cytatintensywny">
    <w:name w:val="Intense Quote"/>
    <w:basedOn w:val="Normalny"/>
    <w:next w:val="Normalny"/>
    <w:link w:val="CytatintensywnyZnak"/>
    <w:uiPriority w:val="30"/>
    <w:rsid w:val="00BC714B"/>
    <w:pPr>
      <w:pBdr>
        <w:bottom w:val="single" w:sz="4" w:space="4" w:color="0070C0"/>
      </w:pBdr>
      <w:spacing w:before="200" w:after="280"/>
      <w:ind w:left="936" w:right="936"/>
    </w:pPr>
    <w:rPr>
      <w:b/>
      <w:bCs/>
      <w:i/>
      <w:iCs/>
      <w:color w:val="0070C0"/>
    </w:rPr>
  </w:style>
  <w:style w:type="character" w:customStyle="1" w:styleId="CytatintensywnyZnak">
    <w:name w:val="Cytat intensywny Znak"/>
    <w:link w:val="Cytatintensywny"/>
    <w:uiPriority w:val="30"/>
    <w:rsid w:val="00BC714B"/>
    <w:rPr>
      <w:rFonts w:ascii="Garamond" w:eastAsia="Calibri" w:hAnsi="Garamond"/>
      <w:b/>
      <w:bCs/>
      <w:i/>
      <w:iCs/>
      <w:color w:val="0070C0"/>
    </w:rPr>
  </w:style>
  <w:style w:type="character" w:styleId="Odwoaniedelikatne">
    <w:name w:val="Subtle Reference"/>
    <w:uiPriority w:val="31"/>
    <w:rsid w:val="00BC714B"/>
    <w:rPr>
      <w:smallCaps/>
      <w:color w:val="99BCE7"/>
      <w:u w:val="single"/>
    </w:rPr>
  </w:style>
  <w:style w:type="character" w:styleId="Odwoanieintensywne">
    <w:name w:val="Intense Reference"/>
    <w:uiPriority w:val="32"/>
    <w:rsid w:val="00BC714B"/>
    <w:rPr>
      <w:b/>
      <w:bCs/>
      <w:smallCaps/>
      <w:color w:val="99BCE7"/>
      <w:spacing w:val="5"/>
      <w:u w:val="single"/>
    </w:rPr>
  </w:style>
  <w:style w:type="character" w:styleId="Tytuksiki">
    <w:name w:val="Book Title"/>
    <w:uiPriority w:val="33"/>
    <w:rsid w:val="00BC714B"/>
    <w:rPr>
      <w:b/>
      <w:bCs/>
      <w:smallCaps/>
      <w:spacing w:val="5"/>
    </w:rPr>
  </w:style>
  <w:style w:type="paragraph" w:styleId="Akapitzlist">
    <w:name w:val="List Paragraph"/>
    <w:basedOn w:val="Normalny"/>
    <w:link w:val="AkapitzlistZnak"/>
    <w:uiPriority w:val="34"/>
    <w:qFormat/>
    <w:rsid w:val="00BC714B"/>
    <w:pPr>
      <w:numPr>
        <w:numId w:val="3"/>
      </w:numPr>
      <w:contextualSpacing/>
    </w:pPr>
  </w:style>
  <w:style w:type="character" w:customStyle="1" w:styleId="AkapitzlistZnak">
    <w:name w:val="Akapit z listą Znak"/>
    <w:link w:val="Akapitzlist"/>
    <w:uiPriority w:val="34"/>
    <w:rsid w:val="00F95614"/>
    <w:rPr>
      <w:rFonts w:ascii="Fira Sans" w:eastAsia="Calibri" w:hAnsi="Fira Sans"/>
      <w:sz w:val="19"/>
      <w:szCs w:val="24"/>
      <w:lang w:eastAsia="en-US"/>
    </w:rPr>
  </w:style>
  <w:style w:type="paragraph" w:customStyle="1" w:styleId="tabela">
    <w:name w:val="tabela"/>
    <w:basedOn w:val="Normalny"/>
    <w:qFormat/>
    <w:rsid w:val="00E86361"/>
    <w:pPr>
      <w:spacing w:line="240" w:lineRule="auto"/>
      <w:ind w:firstLine="0"/>
    </w:pPr>
    <w:rPr>
      <w:rFonts w:ascii="Verdana" w:eastAsia="Times New Roman" w:hAnsi="Verdana" w:cs="Arial"/>
      <w:b/>
      <w:color w:val="000000"/>
      <w:sz w:val="16"/>
      <w:szCs w:val="15"/>
      <w:lang w:eastAsia="pl-PL"/>
    </w:rPr>
  </w:style>
  <w:style w:type="character" w:styleId="Odwoaniedokomentarza">
    <w:name w:val="annotation reference"/>
    <w:semiHidden/>
    <w:unhideWhenUsed/>
    <w:rsid w:val="009235B8"/>
    <w:rPr>
      <w:sz w:val="16"/>
      <w:szCs w:val="16"/>
    </w:rPr>
  </w:style>
  <w:style w:type="paragraph" w:styleId="Tekstkomentarza">
    <w:name w:val="annotation text"/>
    <w:basedOn w:val="Normalny"/>
    <w:link w:val="TekstkomentarzaZnak"/>
    <w:unhideWhenUsed/>
    <w:rsid w:val="009235B8"/>
    <w:rPr>
      <w:sz w:val="20"/>
      <w:szCs w:val="20"/>
    </w:rPr>
  </w:style>
  <w:style w:type="character" w:customStyle="1" w:styleId="TekstkomentarzaZnak">
    <w:name w:val="Tekst komentarza Znak"/>
    <w:link w:val="Tekstkomentarza"/>
    <w:uiPriority w:val="99"/>
    <w:rsid w:val="009235B8"/>
    <w:rPr>
      <w:rFonts w:ascii="Garamond" w:eastAsia="Calibri" w:hAnsi="Garamond"/>
      <w:sz w:val="20"/>
      <w:szCs w:val="20"/>
    </w:rPr>
  </w:style>
  <w:style w:type="paragraph" w:styleId="Tematkomentarza">
    <w:name w:val="annotation subject"/>
    <w:basedOn w:val="Tekstkomentarza"/>
    <w:next w:val="Tekstkomentarza"/>
    <w:link w:val="TematkomentarzaZnak"/>
    <w:semiHidden/>
    <w:unhideWhenUsed/>
    <w:rsid w:val="009235B8"/>
    <w:rPr>
      <w:b/>
      <w:bCs/>
    </w:rPr>
  </w:style>
  <w:style w:type="character" w:customStyle="1" w:styleId="TematkomentarzaZnak">
    <w:name w:val="Temat komentarza Znak"/>
    <w:link w:val="Tematkomentarza"/>
    <w:uiPriority w:val="99"/>
    <w:semiHidden/>
    <w:rsid w:val="009235B8"/>
    <w:rPr>
      <w:rFonts w:ascii="Garamond" w:eastAsia="Calibri" w:hAnsi="Garamond"/>
      <w:b/>
      <w:bCs/>
      <w:sz w:val="20"/>
      <w:szCs w:val="20"/>
    </w:rPr>
  </w:style>
  <w:style w:type="paragraph" w:customStyle="1" w:styleId="Default">
    <w:name w:val="Default"/>
    <w:rsid w:val="004A12D6"/>
    <w:pPr>
      <w:autoSpaceDE w:val="0"/>
      <w:autoSpaceDN w:val="0"/>
      <w:adjustRightInd w:val="0"/>
    </w:pPr>
    <w:rPr>
      <w:rFonts w:ascii="Calibri" w:eastAsia="Calibri" w:hAnsi="Calibri"/>
      <w:color w:val="000000"/>
      <w:sz w:val="24"/>
      <w:szCs w:val="24"/>
      <w:lang w:eastAsia="en-US"/>
    </w:rPr>
  </w:style>
  <w:style w:type="character" w:customStyle="1" w:styleId="st">
    <w:name w:val="st"/>
    <w:basedOn w:val="Domylnaczcionkaakapitu"/>
    <w:rsid w:val="004A12D6"/>
  </w:style>
  <w:style w:type="table" w:customStyle="1" w:styleId="Jasnasiatkaakcent11">
    <w:name w:val="Jasna siatka — akcent 11"/>
    <w:basedOn w:val="Standardowy"/>
    <w:uiPriority w:val="62"/>
    <w:rsid w:val="00933508"/>
    <w:rPr>
      <w:rFonts w:ascii="Garamond" w:eastAsia="Calibri" w:hAnsi="Garamond"/>
    </w:rPr>
    <w:tblPr>
      <w:tblStyleRowBandSize w:val="1"/>
      <w:tblStyleColBandSize w:val="1"/>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Pr>
    <w:tblStylePr w:type="firstRow">
      <w:pPr>
        <w:spacing w:before="0" w:after="0" w:line="240" w:lineRule="auto"/>
      </w:pPr>
      <w:rPr>
        <w:rFonts w:ascii="Verdana" w:eastAsia="Times New Roman" w:hAnsi="Verdana" w:cs="Times New Roman"/>
        <w:b/>
        <w:bCs/>
      </w:rPr>
      <w:tblPr/>
      <w:tcPr>
        <w:tcBorders>
          <w:top w:val="single" w:sz="8" w:space="0" w:color="0070C0"/>
          <w:left w:val="single" w:sz="8" w:space="0" w:color="0070C0"/>
          <w:bottom w:val="single" w:sz="18" w:space="0" w:color="0070C0"/>
          <w:right w:val="single" w:sz="8" w:space="0" w:color="0070C0"/>
          <w:insideH w:val="nil"/>
          <w:insideV w:val="single" w:sz="8" w:space="0" w:color="0070C0"/>
        </w:tcBorders>
      </w:tcPr>
    </w:tblStylePr>
    <w:tblStylePr w:type="lastRow">
      <w:pPr>
        <w:spacing w:before="0" w:after="0" w:line="240" w:lineRule="auto"/>
      </w:pPr>
      <w:rPr>
        <w:rFonts w:ascii="Verdana" w:eastAsia="Times New Roman" w:hAnsi="Verdana" w:cs="Times New Roman"/>
        <w:b/>
        <w:bCs/>
      </w:rPr>
      <w:tblPr/>
      <w:tcPr>
        <w:tcBorders>
          <w:top w:val="double" w:sz="6" w:space="0" w:color="0070C0"/>
          <w:left w:val="single" w:sz="8" w:space="0" w:color="0070C0"/>
          <w:bottom w:val="single" w:sz="8" w:space="0" w:color="0070C0"/>
          <w:right w:val="single" w:sz="8" w:space="0" w:color="0070C0"/>
          <w:insideH w:val="nil"/>
          <w:insideV w:val="single" w:sz="8" w:space="0" w:color="0070C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70C0"/>
          <w:left w:val="single" w:sz="8" w:space="0" w:color="0070C0"/>
          <w:bottom w:val="single" w:sz="8" w:space="0" w:color="0070C0"/>
          <w:right w:val="single" w:sz="8" w:space="0" w:color="0070C0"/>
        </w:tcBorders>
      </w:tcPr>
    </w:tblStylePr>
    <w:tblStylePr w:type="band1Vert">
      <w:tblPr/>
      <w:tcPr>
        <w:tcBorders>
          <w:top w:val="single" w:sz="8" w:space="0" w:color="0070C0"/>
          <w:left w:val="single" w:sz="8" w:space="0" w:color="0070C0"/>
          <w:bottom w:val="single" w:sz="8" w:space="0" w:color="0070C0"/>
          <w:right w:val="single" w:sz="8" w:space="0" w:color="0070C0"/>
        </w:tcBorders>
        <w:shd w:val="clear" w:color="auto" w:fill="B0DDFF"/>
      </w:tcPr>
    </w:tblStylePr>
    <w:tblStylePr w:type="band1Horz">
      <w:tblPr/>
      <w:tcPr>
        <w:tcBorders>
          <w:top w:val="single" w:sz="8" w:space="0" w:color="0070C0"/>
          <w:left w:val="single" w:sz="8" w:space="0" w:color="0070C0"/>
          <w:bottom w:val="single" w:sz="8" w:space="0" w:color="0070C0"/>
          <w:right w:val="single" w:sz="8" w:space="0" w:color="0070C0"/>
          <w:insideV w:val="single" w:sz="8" w:space="0" w:color="0070C0"/>
        </w:tcBorders>
        <w:shd w:val="clear" w:color="auto" w:fill="B0DDFF"/>
      </w:tcPr>
    </w:tblStylePr>
    <w:tblStylePr w:type="band2Horz">
      <w:tblPr/>
      <w:tcPr>
        <w:tcBorders>
          <w:top w:val="single" w:sz="8" w:space="0" w:color="0070C0"/>
          <w:left w:val="single" w:sz="8" w:space="0" w:color="0070C0"/>
          <w:bottom w:val="single" w:sz="8" w:space="0" w:color="0070C0"/>
          <w:right w:val="single" w:sz="8" w:space="0" w:color="0070C0"/>
          <w:insideV w:val="single" w:sz="8" w:space="0" w:color="0070C0"/>
        </w:tcBorders>
      </w:tcPr>
    </w:tblStylePr>
  </w:style>
  <w:style w:type="character" w:customStyle="1" w:styleId="apple-style-span">
    <w:name w:val="apple-style-span"/>
    <w:basedOn w:val="Domylnaczcionkaakapitu"/>
    <w:rsid w:val="00CF5CF7"/>
  </w:style>
  <w:style w:type="character" w:styleId="Pogrubienie">
    <w:name w:val="Strong"/>
    <w:uiPriority w:val="22"/>
    <w:qFormat/>
    <w:rsid w:val="00F16BC5"/>
    <w:rPr>
      <w:b/>
      <w:bCs/>
    </w:rPr>
  </w:style>
  <w:style w:type="character" w:styleId="Hipercze">
    <w:name w:val="Hyperlink"/>
    <w:uiPriority w:val="99"/>
    <w:unhideWhenUsed/>
    <w:rsid w:val="00F16BC5"/>
    <w:rPr>
      <w:color w:val="0000FF"/>
      <w:u w:val="single"/>
    </w:rPr>
  </w:style>
  <w:style w:type="paragraph" w:styleId="NormalnyWeb">
    <w:name w:val="Normal (Web)"/>
    <w:basedOn w:val="Normalny"/>
    <w:uiPriority w:val="99"/>
    <w:unhideWhenUsed/>
    <w:rsid w:val="00BF33CD"/>
    <w:pPr>
      <w:spacing w:before="100" w:beforeAutospacing="1" w:after="100" w:afterAutospacing="1"/>
    </w:pPr>
    <w:rPr>
      <w:rFonts w:ascii="Times New Roman" w:eastAsia="Times New Roman" w:hAnsi="Times New Roman"/>
      <w:lang w:eastAsia="pl-PL"/>
    </w:rPr>
  </w:style>
  <w:style w:type="paragraph" w:styleId="Spisilustracji">
    <w:name w:val="table of figures"/>
    <w:basedOn w:val="Normalny"/>
    <w:next w:val="Normalny"/>
    <w:uiPriority w:val="99"/>
    <w:unhideWhenUsed/>
    <w:rsid w:val="00A86DCA"/>
  </w:style>
  <w:style w:type="paragraph" w:customStyle="1" w:styleId="Pa2">
    <w:name w:val="Pa2"/>
    <w:basedOn w:val="Default"/>
    <w:next w:val="Default"/>
    <w:uiPriority w:val="99"/>
    <w:rsid w:val="00167A29"/>
    <w:pPr>
      <w:spacing w:line="177" w:lineRule="atLeast"/>
    </w:pPr>
    <w:rPr>
      <w:rFonts w:ascii="TheSerifOffice" w:eastAsia="Garamond" w:hAnsi="TheSerifOffice"/>
      <w:color w:val="auto"/>
    </w:rPr>
  </w:style>
  <w:style w:type="table" w:styleId="Tabela-Siatka">
    <w:name w:val="Table Grid"/>
    <w:basedOn w:val="Standardowy"/>
    <w:uiPriority w:val="59"/>
    <w:rsid w:val="00E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083D0C"/>
  </w:style>
  <w:style w:type="paragraph" w:styleId="Tytu">
    <w:name w:val="Title"/>
    <w:basedOn w:val="Normalny"/>
    <w:next w:val="Normalny"/>
    <w:link w:val="TytuZnak"/>
    <w:uiPriority w:val="10"/>
    <w:rsid w:val="0002408A"/>
    <w:pPr>
      <w:pBdr>
        <w:bottom w:val="single" w:sz="8" w:space="4" w:color="009AA6" w:themeColor="accent1"/>
      </w:pBdr>
      <w:spacing w:after="300" w:line="240" w:lineRule="auto"/>
      <w:ind w:firstLine="0"/>
      <w:contextualSpacing/>
    </w:pPr>
    <w:rPr>
      <w:rFonts w:asciiTheme="majorHAnsi" w:eastAsiaTheme="majorEastAsia" w:hAnsiTheme="majorHAnsi" w:cstheme="majorBidi"/>
      <w:color w:val="33473C" w:themeColor="text2" w:themeShade="BF"/>
      <w:spacing w:val="5"/>
      <w:kern w:val="28"/>
      <w:sz w:val="52"/>
      <w:szCs w:val="52"/>
    </w:rPr>
  </w:style>
  <w:style w:type="character" w:customStyle="1" w:styleId="TytuZnak">
    <w:name w:val="Tytuł Znak"/>
    <w:basedOn w:val="Domylnaczcionkaakapitu"/>
    <w:link w:val="Tytu"/>
    <w:uiPriority w:val="10"/>
    <w:rsid w:val="0002408A"/>
    <w:rPr>
      <w:rFonts w:asciiTheme="majorHAnsi" w:eastAsiaTheme="majorEastAsia" w:hAnsiTheme="majorHAnsi" w:cstheme="majorBidi"/>
      <w:color w:val="33473C" w:themeColor="text2" w:themeShade="BF"/>
      <w:spacing w:val="5"/>
      <w:kern w:val="28"/>
      <w:sz w:val="52"/>
      <w:szCs w:val="52"/>
      <w:lang w:eastAsia="en-US"/>
    </w:rPr>
  </w:style>
  <w:style w:type="paragraph" w:styleId="Podtytu">
    <w:name w:val="Subtitle"/>
    <w:basedOn w:val="Normalny"/>
    <w:next w:val="Normalny"/>
    <w:link w:val="PodtytuZnak"/>
    <w:uiPriority w:val="11"/>
    <w:rsid w:val="0002408A"/>
    <w:pPr>
      <w:numPr>
        <w:ilvl w:val="1"/>
      </w:numPr>
      <w:spacing w:line="240" w:lineRule="auto"/>
      <w:ind w:left="1134" w:firstLine="709"/>
    </w:pPr>
    <w:rPr>
      <w:rFonts w:asciiTheme="majorHAnsi" w:eastAsiaTheme="majorEastAsia" w:hAnsiTheme="majorHAnsi" w:cstheme="majorBidi"/>
      <w:i/>
      <w:iCs/>
      <w:color w:val="009AA6" w:themeColor="accent1"/>
      <w:spacing w:val="15"/>
    </w:rPr>
  </w:style>
  <w:style w:type="character" w:customStyle="1" w:styleId="PodtytuZnak">
    <w:name w:val="Podtytuł Znak"/>
    <w:basedOn w:val="Domylnaczcionkaakapitu"/>
    <w:link w:val="Podtytu"/>
    <w:uiPriority w:val="11"/>
    <w:rsid w:val="0002408A"/>
    <w:rPr>
      <w:rFonts w:asciiTheme="majorHAnsi" w:eastAsiaTheme="majorEastAsia" w:hAnsiTheme="majorHAnsi" w:cstheme="majorBidi"/>
      <w:i/>
      <w:iCs/>
      <w:color w:val="009AA6" w:themeColor="accent1"/>
      <w:spacing w:val="15"/>
      <w:sz w:val="22"/>
      <w:szCs w:val="24"/>
      <w:lang w:eastAsia="en-US"/>
    </w:rPr>
  </w:style>
  <w:style w:type="paragraph" w:customStyle="1" w:styleId="Tekstprzypisu">
    <w:name w:val="Tekst przypisu"/>
    <w:basedOn w:val="Normalny"/>
    <w:rsid w:val="0002408A"/>
    <w:pPr>
      <w:autoSpaceDE w:val="0"/>
      <w:autoSpaceDN w:val="0"/>
      <w:adjustRightInd w:val="0"/>
      <w:spacing w:line="240" w:lineRule="atLeast"/>
      <w:ind w:firstLine="280"/>
      <w:textAlignment w:val="center"/>
    </w:pPr>
    <w:rPr>
      <w:rFonts w:ascii="Minion Pro" w:eastAsia="Times New Roman" w:hAnsi="Minion Pro" w:cs="Minion Pro"/>
      <w:color w:val="000000"/>
      <w:sz w:val="16"/>
      <w:szCs w:val="16"/>
      <w:lang w:eastAsia="pl-PL"/>
    </w:rPr>
  </w:style>
  <w:style w:type="paragraph" w:customStyle="1" w:styleId="tekstpodstawowy0">
    <w:name w:val="tekst podstawowy"/>
    <w:basedOn w:val="Normalny"/>
    <w:rsid w:val="0002408A"/>
    <w:pPr>
      <w:spacing w:line="276" w:lineRule="auto"/>
      <w:ind w:firstLine="708"/>
    </w:pPr>
    <w:rPr>
      <w:rFonts w:asciiTheme="minorHAnsi" w:eastAsiaTheme="minorEastAsia" w:hAnsiTheme="minorHAnsi" w:cstheme="minorBidi"/>
      <w:sz w:val="20"/>
      <w:szCs w:val="20"/>
      <w:lang w:bidi="en-US"/>
    </w:rPr>
  </w:style>
  <w:style w:type="paragraph" w:customStyle="1" w:styleId="BasicParagraph">
    <w:name w:val="[Basic Paragraph]"/>
    <w:basedOn w:val="Normalny"/>
    <w:uiPriority w:val="99"/>
    <w:rsid w:val="0002408A"/>
    <w:pPr>
      <w:autoSpaceDE w:val="0"/>
      <w:autoSpaceDN w:val="0"/>
      <w:adjustRightInd w:val="0"/>
      <w:spacing w:line="288" w:lineRule="auto"/>
      <w:ind w:firstLine="0"/>
      <w:textAlignment w:val="center"/>
    </w:pPr>
    <w:rPr>
      <w:rFonts w:ascii="Franklin Gothic Book" w:eastAsia="Times New Roman" w:hAnsi="Franklin Gothic Book" w:cs="Franklin Gothic Book"/>
      <w:color w:val="000000"/>
      <w:sz w:val="18"/>
      <w:szCs w:val="18"/>
      <w:lang w:eastAsia="pl-PL"/>
    </w:rPr>
  </w:style>
  <w:style w:type="paragraph" w:customStyle="1" w:styleId="H4">
    <w:name w:val="H4"/>
    <w:basedOn w:val="Normalny"/>
    <w:rsid w:val="0002408A"/>
    <w:pPr>
      <w:autoSpaceDE w:val="0"/>
      <w:autoSpaceDN w:val="0"/>
      <w:adjustRightInd w:val="0"/>
      <w:spacing w:line="280" w:lineRule="atLeast"/>
      <w:ind w:firstLine="280"/>
      <w:textAlignment w:val="center"/>
    </w:pPr>
    <w:rPr>
      <w:rFonts w:ascii="Minion Pro" w:eastAsia="Times New Roman" w:hAnsi="Minion Pro" w:cs="Minion Pro"/>
      <w:color w:val="000000"/>
      <w:sz w:val="20"/>
      <w:szCs w:val="20"/>
      <w:lang w:eastAsia="pl-PL"/>
    </w:rPr>
  </w:style>
  <w:style w:type="paragraph" w:customStyle="1" w:styleId="A-wyliczanka">
    <w:name w:val="A-wyliczanka"/>
    <w:basedOn w:val="H4"/>
    <w:uiPriority w:val="99"/>
    <w:rsid w:val="0002408A"/>
    <w:pPr>
      <w:spacing w:before="140"/>
      <w:ind w:left="420" w:hanging="140"/>
    </w:pPr>
  </w:style>
  <w:style w:type="paragraph" w:customStyle="1" w:styleId="wykres">
    <w:name w:val="wykres"/>
    <w:basedOn w:val="tabela"/>
    <w:rsid w:val="0002408A"/>
    <w:rPr>
      <w:noProof/>
      <w:szCs w:val="16"/>
    </w:rPr>
  </w:style>
  <w:style w:type="paragraph" w:styleId="Tekstpodstawowyzwciciem">
    <w:name w:val="Body Text First Indent"/>
    <w:basedOn w:val="Tekstpodstawowy"/>
    <w:link w:val="TekstpodstawowyzwciciemZnak"/>
    <w:uiPriority w:val="99"/>
    <w:unhideWhenUsed/>
    <w:rsid w:val="0002408A"/>
    <w:pPr>
      <w:ind w:firstLine="360"/>
      <w:jc w:val="left"/>
    </w:pPr>
    <w:rPr>
      <w:szCs w:val="22"/>
    </w:rPr>
  </w:style>
  <w:style w:type="character" w:customStyle="1" w:styleId="TekstpodstawowyzwciciemZnak">
    <w:name w:val="Tekst podstawowy z wcięciem Znak"/>
    <w:basedOn w:val="TekstpodstawowyZnak"/>
    <w:link w:val="Tekstpodstawowyzwciciem"/>
    <w:uiPriority w:val="99"/>
    <w:rsid w:val="0002408A"/>
    <w:rPr>
      <w:rFonts w:ascii="Garamond" w:eastAsia="Calibri" w:hAnsi="Garamond"/>
      <w:sz w:val="22"/>
      <w:szCs w:val="22"/>
      <w:lang w:eastAsia="en-US"/>
    </w:rPr>
  </w:style>
  <w:style w:type="character" w:customStyle="1" w:styleId="h11">
    <w:name w:val="h11"/>
    <w:basedOn w:val="Domylnaczcionkaakapitu"/>
    <w:rsid w:val="0002408A"/>
    <w:rPr>
      <w:rFonts w:ascii="Verdana" w:hAnsi="Verdana" w:hint="default"/>
      <w:b/>
      <w:bCs/>
      <w:i w:val="0"/>
      <w:iCs w:val="0"/>
      <w:sz w:val="23"/>
      <w:szCs w:val="23"/>
    </w:rPr>
  </w:style>
  <w:style w:type="paragraph" w:styleId="Listapunktowana3">
    <w:name w:val="List Bullet 3"/>
    <w:basedOn w:val="Normalny"/>
    <w:uiPriority w:val="99"/>
    <w:unhideWhenUsed/>
    <w:rsid w:val="00874EDD"/>
    <w:pPr>
      <w:numPr>
        <w:numId w:val="1"/>
      </w:numPr>
      <w:spacing w:line="276" w:lineRule="auto"/>
      <w:contextualSpacing/>
    </w:pPr>
    <w:rPr>
      <w:rFonts w:ascii="Calibri" w:hAnsi="Calibri"/>
      <w:sz w:val="24"/>
      <w:szCs w:val="22"/>
    </w:rPr>
  </w:style>
  <w:style w:type="paragraph" w:styleId="Tekstpodstawowywcity">
    <w:name w:val="Body Text Indent"/>
    <w:basedOn w:val="Normalny"/>
    <w:link w:val="TekstpodstawowywcityZnak"/>
    <w:uiPriority w:val="99"/>
    <w:semiHidden/>
    <w:unhideWhenUsed/>
    <w:rsid w:val="00674D19"/>
    <w:pPr>
      <w:spacing w:after="120" w:line="240" w:lineRule="auto"/>
      <w:ind w:left="283" w:firstLine="0"/>
      <w:jc w:val="left"/>
    </w:pPr>
    <w:rPr>
      <w:rFonts w:ascii="Times New Roman" w:hAnsi="Times New Roman"/>
      <w:sz w:val="24"/>
    </w:rPr>
  </w:style>
  <w:style w:type="character" w:customStyle="1" w:styleId="TekstpodstawowywcityZnak">
    <w:name w:val="Tekst podstawowy wcięty Znak"/>
    <w:basedOn w:val="Domylnaczcionkaakapitu"/>
    <w:link w:val="Tekstpodstawowywcity"/>
    <w:uiPriority w:val="99"/>
    <w:semiHidden/>
    <w:rsid w:val="00674D19"/>
    <w:rPr>
      <w:rFonts w:eastAsia="Calibri"/>
      <w:sz w:val="24"/>
      <w:szCs w:val="24"/>
      <w:lang w:eastAsia="en-US"/>
    </w:rPr>
  </w:style>
  <w:style w:type="paragraph" w:styleId="Tekstpodstawowyzwciciem2">
    <w:name w:val="Body Text First Indent 2"/>
    <w:basedOn w:val="Tekstpodstawowywcity"/>
    <w:link w:val="Tekstpodstawowyzwciciem2Znak"/>
    <w:uiPriority w:val="99"/>
    <w:unhideWhenUsed/>
    <w:rsid w:val="00674D19"/>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74D19"/>
    <w:rPr>
      <w:rFonts w:eastAsia="Calibri"/>
      <w:sz w:val="24"/>
      <w:szCs w:val="24"/>
      <w:lang w:eastAsia="en-US"/>
    </w:rPr>
  </w:style>
  <w:style w:type="paragraph" w:customStyle="1" w:styleId="Normalny1">
    <w:name w:val="Normalny1"/>
    <w:rsid w:val="00674D19"/>
    <w:pPr>
      <w:spacing w:line="276" w:lineRule="auto"/>
      <w:ind w:firstLine="709"/>
    </w:pPr>
    <w:rPr>
      <w:rFonts w:eastAsia="ヒラギノ角ゴ Pro W3"/>
      <w:color w:val="000000"/>
      <w:sz w:val="24"/>
    </w:rPr>
  </w:style>
  <w:style w:type="paragraph" w:styleId="Tekstpodstawowy3">
    <w:name w:val="Body Text 3"/>
    <w:basedOn w:val="Normalny"/>
    <w:link w:val="Tekstpodstawowy3Znak"/>
    <w:uiPriority w:val="99"/>
    <w:unhideWhenUsed/>
    <w:rsid w:val="00674D19"/>
    <w:pPr>
      <w:spacing w:after="120" w:line="276" w:lineRule="auto"/>
      <w:ind w:firstLine="0"/>
      <w:jc w:val="left"/>
    </w:pPr>
    <w:rPr>
      <w:rFonts w:ascii="Calibri" w:hAnsi="Calibri"/>
      <w:sz w:val="16"/>
      <w:szCs w:val="16"/>
    </w:rPr>
  </w:style>
  <w:style w:type="character" w:customStyle="1" w:styleId="Tekstpodstawowy3Znak">
    <w:name w:val="Tekst podstawowy 3 Znak"/>
    <w:basedOn w:val="Domylnaczcionkaakapitu"/>
    <w:link w:val="Tekstpodstawowy3"/>
    <w:uiPriority w:val="99"/>
    <w:rsid w:val="00674D19"/>
    <w:rPr>
      <w:rFonts w:ascii="Calibri" w:eastAsia="Calibri" w:hAnsi="Calibri"/>
      <w:sz w:val="16"/>
      <w:szCs w:val="16"/>
      <w:lang w:eastAsia="en-US"/>
    </w:rPr>
  </w:style>
  <w:style w:type="character" w:customStyle="1" w:styleId="hps">
    <w:name w:val="hps"/>
    <w:basedOn w:val="Domylnaczcionkaakapitu"/>
    <w:rsid w:val="00674D19"/>
  </w:style>
  <w:style w:type="paragraph" w:styleId="Spistreci2">
    <w:name w:val="toc 2"/>
    <w:basedOn w:val="Normalny"/>
    <w:next w:val="Normalny"/>
    <w:autoRedefine/>
    <w:uiPriority w:val="39"/>
    <w:unhideWhenUsed/>
    <w:rsid w:val="00674D19"/>
    <w:pPr>
      <w:ind w:left="220"/>
    </w:pPr>
  </w:style>
  <w:style w:type="numbering" w:customStyle="1" w:styleId="Bezlisty1">
    <w:name w:val="Bez listy1"/>
    <w:next w:val="Bezlisty"/>
    <w:uiPriority w:val="99"/>
    <w:semiHidden/>
    <w:unhideWhenUsed/>
    <w:rsid w:val="00342BD9"/>
  </w:style>
  <w:style w:type="table" w:customStyle="1" w:styleId="Tabela-Siatka1">
    <w:name w:val="Tabela - Siatka1"/>
    <w:basedOn w:val="Standardowy"/>
    <w:next w:val="Tabela-Siatka"/>
    <w:uiPriority w:val="59"/>
    <w:rsid w:val="00342BD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basedOn w:val="Domylnaczcionkaakapitu"/>
    <w:uiPriority w:val="99"/>
    <w:semiHidden/>
    <w:unhideWhenUsed/>
    <w:rsid w:val="00342BD9"/>
    <w:rPr>
      <w:color w:val="800080"/>
      <w:u w:val="single"/>
    </w:rPr>
  </w:style>
  <w:style w:type="character" w:styleId="UyteHipercze">
    <w:name w:val="FollowedHyperlink"/>
    <w:basedOn w:val="Domylnaczcionkaakapitu"/>
    <w:uiPriority w:val="99"/>
    <w:semiHidden/>
    <w:unhideWhenUsed/>
    <w:rsid w:val="00342BD9"/>
    <w:rPr>
      <w:color w:val="BA6906" w:themeColor="followedHyperlink"/>
      <w:u w:val="single"/>
    </w:rPr>
  </w:style>
  <w:style w:type="numbering" w:customStyle="1" w:styleId="Styl1">
    <w:name w:val="Styl1"/>
    <w:uiPriority w:val="99"/>
    <w:rsid w:val="00A54410"/>
    <w:pPr>
      <w:numPr>
        <w:numId w:val="2"/>
      </w:numPr>
    </w:pPr>
  </w:style>
  <w:style w:type="table" w:customStyle="1" w:styleId="Tabela-Siatka2">
    <w:name w:val="Tabela - Siatka2"/>
    <w:basedOn w:val="Standardowy"/>
    <w:next w:val="Tabela-Siatka"/>
    <w:rsid w:val="00D549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piswykresu">
    <w:name w:val="Podpis wykresu"/>
    <w:basedOn w:val="PodpisZnak"/>
    <w:uiPriority w:val="1"/>
    <w:qFormat/>
    <w:rsid w:val="00B66A2F"/>
    <w:rPr>
      <w:rFonts w:ascii="Fira Sans" w:eastAsia="Calibri" w:hAnsi="Fira Sans"/>
      <w:b/>
      <w:color w:val="009AA6"/>
      <w:sz w:val="17"/>
      <w:szCs w:val="16"/>
      <w:lang w:eastAsia="en-US"/>
    </w:rPr>
  </w:style>
  <w:style w:type="paragraph" w:styleId="Spistreci3">
    <w:name w:val="toc 3"/>
    <w:basedOn w:val="Normalny"/>
    <w:next w:val="Normalny"/>
    <w:autoRedefine/>
    <w:uiPriority w:val="39"/>
    <w:unhideWhenUsed/>
    <w:rsid w:val="00103B05"/>
    <w:pPr>
      <w:spacing w:after="100" w:line="259" w:lineRule="auto"/>
      <w:ind w:left="440" w:firstLine="0"/>
      <w:jc w:val="left"/>
    </w:pPr>
    <w:rPr>
      <w:rFonts w:asciiTheme="minorHAnsi" w:eastAsiaTheme="minorHAnsi" w:hAnsiTheme="minorHAnsi" w:cstheme="minorBidi"/>
      <w:sz w:val="22"/>
      <w:szCs w:val="22"/>
    </w:rPr>
  </w:style>
  <w:style w:type="paragraph" w:customStyle="1" w:styleId="TytuMapyAng">
    <w:name w:val="TytułMapyAng"/>
    <w:basedOn w:val="Normalny"/>
    <w:link w:val="TytuMapyAngZnak"/>
    <w:qFormat/>
    <w:rsid w:val="00103B05"/>
    <w:pPr>
      <w:spacing w:line="230" w:lineRule="exact"/>
      <w:ind w:left="369" w:firstLine="0"/>
    </w:pPr>
    <w:rPr>
      <w:rFonts w:eastAsiaTheme="minorHAnsi" w:cstheme="minorBidi"/>
      <w:i/>
      <w:color w:val="009AA8"/>
      <w:szCs w:val="19"/>
      <w14:textFill>
        <w14:solidFill>
          <w14:srgbClr w14:val="009AA8">
            <w14:alpha w14:val="30000"/>
          </w14:srgbClr>
        </w14:solidFill>
      </w14:textFill>
    </w:rPr>
  </w:style>
  <w:style w:type="character" w:customStyle="1" w:styleId="TytuMapyAngZnak">
    <w:name w:val="TytułMapyAng Znak"/>
    <w:basedOn w:val="Domylnaczcionkaakapitu"/>
    <w:link w:val="TytuMapyAng"/>
    <w:rsid w:val="00103B05"/>
    <w:rPr>
      <w:rFonts w:ascii="Fira Sans" w:eastAsiaTheme="minorHAnsi" w:hAnsi="Fira Sans" w:cstheme="minorBidi"/>
      <w:i/>
      <w:color w:val="009AA8"/>
      <w:sz w:val="19"/>
      <w:szCs w:val="19"/>
      <w:lang w:eastAsia="en-US"/>
      <w14:textFill>
        <w14:solidFill>
          <w14:srgbClr w14:val="009AA8">
            <w14:alpha w14:val="30000"/>
          </w14:srgbClr>
        </w14:solidFill>
      </w14:textFill>
    </w:rPr>
  </w:style>
  <w:style w:type="paragraph" w:customStyle="1" w:styleId="0Tytuprojektu">
    <w:name w:val="0   Tytuł projektu"/>
    <w:basedOn w:val="Normalny"/>
    <w:rsid w:val="00103B05"/>
    <w:pPr>
      <w:spacing w:after="160" w:line="216" w:lineRule="auto"/>
      <w:ind w:left="0" w:firstLine="0"/>
      <w:jc w:val="center"/>
    </w:pPr>
    <w:rPr>
      <w:rFonts w:ascii="Calibri" w:eastAsiaTheme="minorHAnsi" w:hAnsi="Calibri" w:cstheme="minorBidi"/>
      <w:b/>
      <w:color w:val="001D77"/>
      <w:sz w:val="44"/>
      <w:szCs w:val="22"/>
    </w:rPr>
  </w:style>
  <w:style w:type="paragraph" w:customStyle="1" w:styleId="stopka0">
    <w:name w:val="# stopka"/>
    <w:next w:val="Normalny"/>
    <w:rsid w:val="00103B05"/>
    <w:pPr>
      <w:spacing w:after="160" w:line="259" w:lineRule="auto"/>
      <w:jc w:val="center"/>
    </w:pPr>
    <w:rPr>
      <w:rFonts w:asciiTheme="minorHAnsi" w:eastAsiaTheme="minorHAnsi" w:hAnsiTheme="minorHAnsi" w:cstheme="minorBidi"/>
      <w:sz w:val="24"/>
      <w:szCs w:val="22"/>
      <w:lang w:eastAsia="en-US"/>
    </w:rPr>
  </w:style>
  <w:style w:type="paragraph" w:customStyle="1" w:styleId="nagwek0">
    <w:name w:val="# nagłówek"/>
    <w:next w:val="Normalny"/>
    <w:rsid w:val="00103B05"/>
    <w:pPr>
      <w:spacing w:after="480" w:line="259" w:lineRule="auto"/>
    </w:pPr>
    <w:rPr>
      <w:rFonts w:asciiTheme="minorHAnsi" w:eastAsiaTheme="minorHAnsi" w:hAnsiTheme="minorHAnsi" w:cstheme="minorBidi"/>
      <w:sz w:val="24"/>
      <w:szCs w:val="22"/>
      <w:lang w:eastAsia="en-US"/>
    </w:rPr>
  </w:style>
  <w:style w:type="paragraph" w:customStyle="1" w:styleId="0Stronaredakcyjna">
    <w:name w:val="0 Strona redakcyjna"/>
    <w:next w:val="Normalny"/>
    <w:rsid w:val="00103B05"/>
    <w:pPr>
      <w:spacing w:after="160" w:line="259" w:lineRule="auto"/>
    </w:pPr>
    <w:rPr>
      <w:rFonts w:asciiTheme="minorHAnsi" w:eastAsiaTheme="minorHAnsi" w:hAnsiTheme="minorHAnsi" w:cstheme="minorBidi"/>
      <w:sz w:val="24"/>
      <w:szCs w:val="22"/>
      <w:lang w:eastAsia="en-US"/>
    </w:rPr>
  </w:style>
  <w:style w:type="table" w:customStyle="1" w:styleId="Tabelasiatki4akcent11">
    <w:name w:val="Tabela siatki 4 — akcent 11"/>
    <w:basedOn w:val="Standardowy"/>
    <w:uiPriority w:val="49"/>
    <w:rsid w:val="00103B05"/>
    <w:rPr>
      <w:rFonts w:asciiTheme="minorHAnsi" w:eastAsiaTheme="minorHAnsi" w:hAnsiTheme="minorHAnsi" w:cstheme="minorBidi"/>
      <w:sz w:val="22"/>
      <w:szCs w:val="22"/>
      <w:lang w:eastAsia="en-US"/>
    </w:rPr>
    <w:tblPr>
      <w:tblStyleRowBandSize w:val="1"/>
      <w:tblStyleColBandSize w:val="1"/>
      <w:tblBorders>
        <w:top w:val="single" w:sz="4" w:space="0" w:color="30EFFF" w:themeColor="accent1" w:themeTint="99"/>
        <w:left w:val="single" w:sz="4" w:space="0" w:color="30EFFF" w:themeColor="accent1" w:themeTint="99"/>
        <w:bottom w:val="single" w:sz="4" w:space="0" w:color="30EFFF" w:themeColor="accent1" w:themeTint="99"/>
        <w:right w:val="single" w:sz="4" w:space="0" w:color="30EFFF" w:themeColor="accent1" w:themeTint="99"/>
        <w:insideH w:val="single" w:sz="4" w:space="0" w:color="30EFFF" w:themeColor="accent1" w:themeTint="99"/>
        <w:insideV w:val="single" w:sz="4" w:space="0" w:color="30EFFF" w:themeColor="accent1" w:themeTint="99"/>
      </w:tblBorders>
    </w:tblPr>
    <w:tblStylePr w:type="firstRow">
      <w:rPr>
        <w:b/>
        <w:bCs/>
        <w:color w:val="FFFFFF" w:themeColor="background1"/>
      </w:rPr>
      <w:tblPr/>
      <w:tcPr>
        <w:tcBorders>
          <w:top w:val="single" w:sz="4" w:space="0" w:color="009AA6" w:themeColor="accent1"/>
          <w:left w:val="single" w:sz="4" w:space="0" w:color="009AA6" w:themeColor="accent1"/>
          <w:bottom w:val="single" w:sz="4" w:space="0" w:color="009AA6" w:themeColor="accent1"/>
          <w:right w:val="single" w:sz="4" w:space="0" w:color="009AA6" w:themeColor="accent1"/>
          <w:insideH w:val="nil"/>
          <w:insideV w:val="nil"/>
        </w:tcBorders>
        <w:shd w:val="clear" w:color="auto" w:fill="009AA6" w:themeFill="accent1"/>
      </w:tcPr>
    </w:tblStylePr>
    <w:tblStylePr w:type="lastRow">
      <w:rPr>
        <w:b/>
        <w:bCs/>
      </w:rPr>
      <w:tblPr/>
      <w:tcPr>
        <w:tcBorders>
          <w:top w:val="double" w:sz="4" w:space="0" w:color="009AA6" w:themeColor="accent1"/>
        </w:tcBorders>
      </w:tcPr>
    </w:tblStylePr>
    <w:tblStylePr w:type="firstCol">
      <w:rPr>
        <w:b/>
        <w:bCs/>
      </w:rPr>
    </w:tblStylePr>
    <w:tblStylePr w:type="lastCol">
      <w:rPr>
        <w:b/>
        <w:bCs/>
      </w:rPr>
    </w:tblStylePr>
    <w:tblStylePr w:type="band1Vert">
      <w:tblPr/>
      <w:tcPr>
        <w:shd w:val="clear" w:color="auto" w:fill="BAF9FF" w:themeFill="accent1" w:themeFillTint="33"/>
      </w:tcPr>
    </w:tblStylePr>
    <w:tblStylePr w:type="band1Horz">
      <w:tblPr/>
      <w:tcPr>
        <w:shd w:val="clear" w:color="auto" w:fill="BAF9FF" w:themeFill="accent1" w:themeFillTint="33"/>
      </w:tcPr>
    </w:tblStylePr>
  </w:style>
  <w:style w:type="table" w:customStyle="1" w:styleId="Tabelasiatki4akcent12">
    <w:name w:val="Tabela siatki 4 — akcent 12"/>
    <w:basedOn w:val="Standardowy"/>
    <w:uiPriority w:val="49"/>
    <w:rsid w:val="00803692"/>
    <w:rPr>
      <w:rFonts w:asciiTheme="minorHAnsi" w:eastAsiaTheme="minorHAnsi" w:hAnsiTheme="minorHAnsi" w:cstheme="minorBidi"/>
      <w:sz w:val="22"/>
      <w:szCs w:val="22"/>
      <w:lang w:eastAsia="en-US"/>
    </w:rPr>
    <w:tblPr>
      <w:tblStyleRowBandSize w:val="1"/>
      <w:tblStyleColBandSize w:val="1"/>
      <w:tblBorders>
        <w:top w:val="single" w:sz="4" w:space="0" w:color="30EFFF" w:themeColor="accent1" w:themeTint="99"/>
        <w:left w:val="single" w:sz="4" w:space="0" w:color="30EFFF" w:themeColor="accent1" w:themeTint="99"/>
        <w:bottom w:val="single" w:sz="4" w:space="0" w:color="30EFFF" w:themeColor="accent1" w:themeTint="99"/>
        <w:right w:val="single" w:sz="4" w:space="0" w:color="30EFFF" w:themeColor="accent1" w:themeTint="99"/>
        <w:insideH w:val="single" w:sz="4" w:space="0" w:color="30EFFF" w:themeColor="accent1" w:themeTint="99"/>
        <w:insideV w:val="single" w:sz="4" w:space="0" w:color="30EFFF" w:themeColor="accent1" w:themeTint="99"/>
      </w:tblBorders>
    </w:tblPr>
    <w:tblStylePr w:type="firstRow">
      <w:rPr>
        <w:b/>
        <w:bCs/>
        <w:color w:val="FFFFFF" w:themeColor="background1"/>
      </w:rPr>
      <w:tblPr/>
      <w:tcPr>
        <w:tcBorders>
          <w:top w:val="single" w:sz="4" w:space="0" w:color="009AA6" w:themeColor="accent1"/>
          <w:left w:val="single" w:sz="4" w:space="0" w:color="009AA6" w:themeColor="accent1"/>
          <w:bottom w:val="single" w:sz="4" w:space="0" w:color="009AA6" w:themeColor="accent1"/>
          <w:right w:val="single" w:sz="4" w:space="0" w:color="009AA6" w:themeColor="accent1"/>
          <w:insideH w:val="nil"/>
          <w:insideV w:val="nil"/>
        </w:tcBorders>
        <w:shd w:val="clear" w:color="auto" w:fill="009AA6" w:themeFill="accent1"/>
      </w:tcPr>
    </w:tblStylePr>
    <w:tblStylePr w:type="lastRow">
      <w:rPr>
        <w:b/>
        <w:bCs/>
      </w:rPr>
      <w:tblPr/>
      <w:tcPr>
        <w:tcBorders>
          <w:top w:val="double" w:sz="4" w:space="0" w:color="009AA6" w:themeColor="accent1"/>
        </w:tcBorders>
      </w:tcPr>
    </w:tblStylePr>
    <w:tblStylePr w:type="firstCol">
      <w:rPr>
        <w:b/>
        <w:bCs/>
      </w:rPr>
    </w:tblStylePr>
    <w:tblStylePr w:type="lastCol">
      <w:rPr>
        <w:b/>
        <w:bCs/>
      </w:rPr>
    </w:tblStylePr>
    <w:tblStylePr w:type="band1Vert">
      <w:tblPr/>
      <w:tcPr>
        <w:shd w:val="clear" w:color="auto" w:fill="BAF9FF" w:themeFill="accent1" w:themeFillTint="33"/>
      </w:tcPr>
    </w:tblStylePr>
    <w:tblStylePr w:type="band1Horz">
      <w:tblPr/>
      <w:tcPr>
        <w:shd w:val="clear" w:color="auto" w:fill="BAF9FF" w:themeFill="accent1" w:themeFillTint="33"/>
      </w:tcPr>
    </w:tblStylePr>
  </w:style>
  <w:style w:type="table" w:customStyle="1" w:styleId="Tabelasiatki2akcent11">
    <w:name w:val="Tabela siatki 2 — akcent 11"/>
    <w:basedOn w:val="Standardowy"/>
    <w:uiPriority w:val="47"/>
    <w:rsid w:val="00803692"/>
    <w:tblPr>
      <w:tblStyleRowBandSize w:val="1"/>
      <w:tblStyleColBandSize w:val="1"/>
      <w:tblBorders>
        <w:top w:val="single" w:sz="2" w:space="0" w:color="30EFFF" w:themeColor="accent1" w:themeTint="99"/>
        <w:bottom w:val="single" w:sz="2" w:space="0" w:color="30EFFF" w:themeColor="accent1" w:themeTint="99"/>
        <w:insideH w:val="single" w:sz="2" w:space="0" w:color="30EFFF" w:themeColor="accent1" w:themeTint="99"/>
        <w:insideV w:val="single" w:sz="2" w:space="0" w:color="30EFFF" w:themeColor="accent1" w:themeTint="99"/>
      </w:tblBorders>
    </w:tblPr>
    <w:tblStylePr w:type="firstRow">
      <w:rPr>
        <w:b/>
        <w:bCs/>
      </w:rPr>
      <w:tblPr/>
      <w:tcPr>
        <w:tcBorders>
          <w:top w:val="nil"/>
          <w:bottom w:val="single" w:sz="12" w:space="0" w:color="30EFFF" w:themeColor="accent1" w:themeTint="99"/>
          <w:insideH w:val="nil"/>
          <w:insideV w:val="nil"/>
        </w:tcBorders>
        <w:shd w:val="clear" w:color="auto" w:fill="FFFFFF" w:themeFill="background1"/>
      </w:tcPr>
    </w:tblStylePr>
    <w:tblStylePr w:type="lastRow">
      <w:rPr>
        <w:b/>
        <w:bCs/>
      </w:rPr>
      <w:tblPr/>
      <w:tcPr>
        <w:tcBorders>
          <w:top w:val="double" w:sz="2" w:space="0" w:color="30E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9FF" w:themeFill="accent1" w:themeFillTint="33"/>
      </w:tcPr>
    </w:tblStylePr>
    <w:tblStylePr w:type="band1Horz">
      <w:tblPr/>
      <w:tcPr>
        <w:shd w:val="clear" w:color="auto" w:fill="BAF9FF" w:themeFill="accent1" w:themeFillTint="33"/>
      </w:tcPr>
    </w:tblStylePr>
  </w:style>
  <w:style w:type="table" w:customStyle="1" w:styleId="Tabelasiatki2akcent41">
    <w:name w:val="Tabela siatki 2 — akcent 41"/>
    <w:basedOn w:val="Standardowy"/>
    <w:uiPriority w:val="47"/>
    <w:rsid w:val="00803692"/>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Tabelasiatki3akcent41">
    <w:name w:val="Tabela siatki 3 — akcent 41"/>
    <w:basedOn w:val="Standardowy"/>
    <w:uiPriority w:val="48"/>
    <w:rsid w:val="00803692"/>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customStyle="1" w:styleId="Tabelasiatki3akcent51">
    <w:name w:val="Tabela siatki 3 — akcent 51"/>
    <w:basedOn w:val="Standardowy"/>
    <w:uiPriority w:val="48"/>
    <w:rsid w:val="00A71E39"/>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customStyle="1" w:styleId="Tabelasiatki3akcent511">
    <w:name w:val="Tabela siatki 3 — akcent 511"/>
    <w:basedOn w:val="Standardowy"/>
    <w:uiPriority w:val="48"/>
    <w:rsid w:val="00014742"/>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paragraph" w:customStyle="1" w:styleId="LID">
    <w:name w:val="LID"/>
    <w:basedOn w:val="Normalny"/>
    <w:qFormat/>
    <w:rsid w:val="00BA5587"/>
    <w:pPr>
      <w:spacing w:before="120" w:after="120"/>
      <w:ind w:left="0" w:firstLine="0"/>
      <w:jc w:val="left"/>
    </w:pPr>
    <w:rPr>
      <w:rFonts w:eastAsiaTheme="minorHAnsi" w:cstheme="minorBidi"/>
      <w:b/>
      <w:noProof/>
      <w:szCs w:val="19"/>
      <w:lang w:eastAsia="pl-PL"/>
    </w:rPr>
  </w:style>
  <w:style w:type="paragraph" w:customStyle="1" w:styleId="tytuinformacji">
    <w:name w:val="tytuł informacji"/>
    <w:basedOn w:val="Normalny"/>
    <w:rsid w:val="00BA5587"/>
    <w:pPr>
      <w:spacing w:before="120" w:line="240" w:lineRule="auto"/>
      <w:ind w:left="0" w:firstLine="0"/>
      <w:jc w:val="left"/>
    </w:pPr>
    <w:rPr>
      <w:rFonts w:ascii="Fira Sans Extra Condensed SemiB" w:eastAsiaTheme="minorHAnsi" w:hAnsi="Fira Sans Extra Condensed SemiB" w:cstheme="minorBidi"/>
      <w:color w:val="000000" w:themeColor="text1"/>
      <w:sz w:val="40"/>
      <w:szCs w:val="26"/>
    </w:rPr>
  </w:style>
  <w:style w:type="paragraph" w:customStyle="1" w:styleId="tekstzboku">
    <w:name w:val="tekst z boku"/>
    <w:basedOn w:val="Normalny"/>
    <w:qFormat/>
    <w:rsid w:val="00BA5587"/>
    <w:pPr>
      <w:spacing w:before="120"/>
      <w:ind w:left="0" w:firstLine="0"/>
      <w:jc w:val="left"/>
    </w:pPr>
    <w:rPr>
      <w:rFonts w:eastAsia="Times New Roman"/>
      <w:bCs/>
      <w:color w:val="001D77"/>
      <w:sz w:val="18"/>
      <w:szCs w:val="18"/>
      <w:lang w:eastAsia="pl-PL"/>
    </w:rPr>
  </w:style>
  <w:style w:type="table" w:customStyle="1" w:styleId="Tabela-Siatka3">
    <w:name w:val="Tabela - Siatka3"/>
    <w:basedOn w:val="Standardowy"/>
    <w:next w:val="Tabela-Siatka"/>
    <w:uiPriority w:val="39"/>
    <w:rsid w:val="000460FC"/>
    <w:rPr>
      <w:rFonts w:ascii="Fira Sans Light" w:eastAsia="Fira Sans Light" w:hAnsi="Fira Sans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25F83"/>
    <w:rPr>
      <w:rFonts w:ascii="Fira Sans Light" w:eastAsia="Fira Sans Light" w:hAnsi="Fira Sans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0341">
      <w:bodyDiv w:val="1"/>
      <w:marLeft w:val="0"/>
      <w:marRight w:val="0"/>
      <w:marTop w:val="0"/>
      <w:marBottom w:val="0"/>
      <w:divBdr>
        <w:top w:val="none" w:sz="0" w:space="0" w:color="auto"/>
        <w:left w:val="none" w:sz="0" w:space="0" w:color="auto"/>
        <w:bottom w:val="none" w:sz="0" w:space="0" w:color="auto"/>
        <w:right w:val="none" w:sz="0" w:space="0" w:color="auto"/>
      </w:divBdr>
    </w:div>
    <w:div w:id="20398280">
      <w:bodyDiv w:val="1"/>
      <w:marLeft w:val="0"/>
      <w:marRight w:val="0"/>
      <w:marTop w:val="0"/>
      <w:marBottom w:val="0"/>
      <w:divBdr>
        <w:top w:val="none" w:sz="0" w:space="0" w:color="auto"/>
        <w:left w:val="none" w:sz="0" w:space="0" w:color="auto"/>
        <w:bottom w:val="none" w:sz="0" w:space="0" w:color="auto"/>
        <w:right w:val="none" w:sz="0" w:space="0" w:color="auto"/>
      </w:divBdr>
    </w:div>
    <w:div w:id="54861706">
      <w:bodyDiv w:val="1"/>
      <w:marLeft w:val="0"/>
      <w:marRight w:val="0"/>
      <w:marTop w:val="0"/>
      <w:marBottom w:val="0"/>
      <w:divBdr>
        <w:top w:val="none" w:sz="0" w:space="0" w:color="auto"/>
        <w:left w:val="none" w:sz="0" w:space="0" w:color="auto"/>
        <w:bottom w:val="none" w:sz="0" w:space="0" w:color="auto"/>
        <w:right w:val="none" w:sz="0" w:space="0" w:color="auto"/>
      </w:divBdr>
    </w:div>
    <w:div w:id="119492504">
      <w:bodyDiv w:val="1"/>
      <w:marLeft w:val="0"/>
      <w:marRight w:val="0"/>
      <w:marTop w:val="0"/>
      <w:marBottom w:val="0"/>
      <w:divBdr>
        <w:top w:val="none" w:sz="0" w:space="0" w:color="auto"/>
        <w:left w:val="none" w:sz="0" w:space="0" w:color="auto"/>
        <w:bottom w:val="none" w:sz="0" w:space="0" w:color="auto"/>
        <w:right w:val="none" w:sz="0" w:space="0" w:color="auto"/>
      </w:divBdr>
    </w:div>
    <w:div w:id="167798189">
      <w:bodyDiv w:val="1"/>
      <w:marLeft w:val="0"/>
      <w:marRight w:val="0"/>
      <w:marTop w:val="0"/>
      <w:marBottom w:val="0"/>
      <w:divBdr>
        <w:top w:val="none" w:sz="0" w:space="0" w:color="auto"/>
        <w:left w:val="none" w:sz="0" w:space="0" w:color="auto"/>
        <w:bottom w:val="none" w:sz="0" w:space="0" w:color="auto"/>
        <w:right w:val="none" w:sz="0" w:space="0" w:color="auto"/>
      </w:divBdr>
    </w:div>
    <w:div w:id="201291281">
      <w:bodyDiv w:val="1"/>
      <w:marLeft w:val="0"/>
      <w:marRight w:val="0"/>
      <w:marTop w:val="0"/>
      <w:marBottom w:val="0"/>
      <w:divBdr>
        <w:top w:val="none" w:sz="0" w:space="0" w:color="auto"/>
        <w:left w:val="none" w:sz="0" w:space="0" w:color="auto"/>
        <w:bottom w:val="none" w:sz="0" w:space="0" w:color="auto"/>
        <w:right w:val="none" w:sz="0" w:space="0" w:color="auto"/>
      </w:divBdr>
    </w:div>
    <w:div w:id="243301396">
      <w:bodyDiv w:val="1"/>
      <w:marLeft w:val="0"/>
      <w:marRight w:val="0"/>
      <w:marTop w:val="0"/>
      <w:marBottom w:val="0"/>
      <w:divBdr>
        <w:top w:val="none" w:sz="0" w:space="0" w:color="auto"/>
        <w:left w:val="none" w:sz="0" w:space="0" w:color="auto"/>
        <w:bottom w:val="none" w:sz="0" w:space="0" w:color="auto"/>
        <w:right w:val="none" w:sz="0" w:space="0" w:color="auto"/>
      </w:divBdr>
    </w:div>
    <w:div w:id="327514494">
      <w:bodyDiv w:val="1"/>
      <w:marLeft w:val="0"/>
      <w:marRight w:val="0"/>
      <w:marTop w:val="0"/>
      <w:marBottom w:val="0"/>
      <w:divBdr>
        <w:top w:val="none" w:sz="0" w:space="0" w:color="auto"/>
        <w:left w:val="none" w:sz="0" w:space="0" w:color="auto"/>
        <w:bottom w:val="none" w:sz="0" w:space="0" w:color="auto"/>
        <w:right w:val="none" w:sz="0" w:space="0" w:color="auto"/>
      </w:divBdr>
    </w:div>
    <w:div w:id="343827756">
      <w:bodyDiv w:val="1"/>
      <w:marLeft w:val="0"/>
      <w:marRight w:val="0"/>
      <w:marTop w:val="0"/>
      <w:marBottom w:val="0"/>
      <w:divBdr>
        <w:top w:val="none" w:sz="0" w:space="0" w:color="auto"/>
        <w:left w:val="none" w:sz="0" w:space="0" w:color="auto"/>
        <w:bottom w:val="none" w:sz="0" w:space="0" w:color="auto"/>
        <w:right w:val="none" w:sz="0" w:space="0" w:color="auto"/>
      </w:divBdr>
    </w:div>
    <w:div w:id="506529765">
      <w:bodyDiv w:val="1"/>
      <w:marLeft w:val="0"/>
      <w:marRight w:val="0"/>
      <w:marTop w:val="0"/>
      <w:marBottom w:val="0"/>
      <w:divBdr>
        <w:top w:val="none" w:sz="0" w:space="0" w:color="auto"/>
        <w:left w:val="none" w:sz="0" w:space="0" w:color="auto"/>
        <w:bottom w:val="none" w:sz="0" w:space="0" w:color="auto"/>
        <w:right w:val="none" w:sz="0" w:space="0" w:color="auto"/>
      </w:divBdr>
    </w:div>
    <w:div w:id="516894836">
      <w:bodyDiv w:val="1"/>
      <w:marLeft w:val="0"/>
      <w:marRight w:val="0"/>
      <w:marTop w:val="0"/>
      <w:marBottom w:val="0"/>
      <w:divBdr>
        <w:top w:val="none" w:sz="0" w:space="0" w:color="auto"/>
        <w:left w:val="none" w:sz="0" w:space="0" w:color="auto"/>
        <w:bottom w:val="none" w:sz="0" w:space="0" w:color="auto"/>
        <w:right w:val="none" w:sz="0" w:space="0" w:color="auto"/>
      </w:divBdr>
    </w:div>
    <w:div w:id="521475082">
      <w:bodyDiv w:val="1"/>
      <w:marLeft w:val="0"/>
      <w:marRight w:val="0"/>
      <w:marTop w:val="0"/>
      <w:marBottom w:val="0"/>
      <w:divBdr>
        <w:top w:val="none" w:sz="0" w:space="0" w:color="auto"/>
        <w:left w:val="none" w:sz="0" w:space="0" w:color="auto"/>
        <w:bottom w:val="none" w:sz="0" w:space="0" w:color="auto"/>
        <w:right w:val="none" w:sz="0" w:space="0" w:color="auto"/>
      </w:divBdr>
    </w:div>
    <w:div w:id="533882448">
      <w:bodyDiv w:val="1"/>
      <w:marLeft w:val="0"/>
      <w:marRight w:val="0"/>
      <w:marTop w:val="0"/>
      <w:marBottom w:val="0"/>
      <w:divBdr>
        <w:top w:val="none" w:sz="0" w:space="0" w:color="auto"/>
        <w:left w:val="none" w:sz="0" w:space="0" w:color="auto"/>
        <w:bottom w:val="none" w:sz="0" w:space="0" w:color="auto"/>
        <w:right w:val="none" w:sz="0" w:space="0" w:color="auto"/>
      </w:divBdr>
    </w:div>
    <w:div w:id="617756767">
      <w:bodyDiv w:val="1"/>
      <w:marLeft w:val="0"/>
      <w:marRight w:val="0"/>
      <w:marTop w:val="0"/>
      <w:marBottom w:val="0"/>
      <w:divBdr>
        <w:top w:val="none" w:sz="0" w:space="0" w:color="auto"/>
        <w:left w:val="none" w:sz="0" w:space="0" w:color="auto"/>
        <w:bottom w:val="none" w:sz="0" w:space="0" w:color="auto"/>
        <w:right w:val="none" w:sz="0" w:space="0" w:color="auto"/>
      </w:divBdr>
    </w:div>
    <w:div w:id="695545258">
      <w:bodyDiv w:val="1"/>
      <w:marLeft w:val="0"/>
      <w:marRight w:val="0"/>
      <w:marTop w:val="0"/>
      <w:marBottom w:val="0"/>
      <w:divBdr>
        <w:top w:val="none" w:sz="0" w:space="0" w:color="auto"/>
        <w:left w:val="none" w:sz="0" w:space="0" w:color="auto"/>
        <w:bottom w:val="none" w:sz="0" w:space="0" w:color="auto"/>
        <w:right w:val="none" w:sz="0" w:space="0" w:color="auto"/>
      </w:divBdr>
    </w:div>
    <w:div w:id="824787287">
      <w:bodyDiv w:val="1"/>
      <w:marLeft w:val="0"/>
      <w:marRight w:val="0"/>
      <w:marTop w:val="0"/>
      <w:marBottom w:val="0"/>
      <w:divBdr>
        <w:top w:val="none" w:sz="0" w:space="0" w:color="auto"/>
        <w:left w:val="none" w:sz="0" w:space="0" w:color="auto"/>
        <w:bottom w:val="none" w:sz="0" w:space="0" w:color="auto"/>
        <w:right w:val="none" w:sz="0" w:space="0" w:color="auto"/>
      </w:divBdr>
    </w:div>
    <w:div w:id="857426504">
      <w:bodyDiv w:val="1"/>
      <w:marLeft w:val="0"/>
      <w:marRight w:val="0"/>
      <w:marTop w:val="0"/>
      <w:marBottom w:val="0"/>
      <w:divBdr>
        <w:top w:val="none" w:sz="0" w:space="0" w:color="auto"/>
        <w:left w:val="none" w:sz="0" w:space="0" w:color="auto"/>
        <w:bottom w:val="none" w:sz="0" w:space="0" w:color="auto"/>
        <w:right w:val="none" w:sz="0" w:space="0" w:color="auto"/>
      </w:divBdr>
    </w:div>
    <w:div w:id="897395696">
      <w:bodyDiv w:val="1"/>
      <w:marLeft w:val="0"/>
      <w:marRight w:val="0"/>
      <w:marTop w:val="0"/>
      <w:marBottom w:val="0"/>
      <w:divBdr>
        <w:top w:val="none" w:sz="0" w:space="0" w:color="auto"/>
        <w:left w:val="none" w:sz="0" w:space="0" w:color="auto"/>
        <w:bottom w:val="none" w:sz="0" w:space="0" w:color="auto"/>
        <w:right w:val="none" w:sz="0" w:space="0" w:color="auto"/>
      </w:divBdr>
    </w:div>
    <w:div w:id="930966598">
      <w:bodyDiv w:val="1"/>
      <w:marLeft w:val="0"/>
      <w:marRight w:val="0"/>
      <w:marTop w:val="0"/>
      <w:marBottom w:val="0"/>
      <w:divBdr>
        <w:top w:val="none" w:sz="0" w:space="0" w:color="auto"/>
        <w:left w:val="none" w:sz="0" w:space="0" w:color="auto"/>
        <w:bottom w:val="none" w:sz="0" w:space="0" w:color="auto"/>
        <w:right w:val="none" w:sz="0" w:space="0" w:color="auto"/>
      </w:divBdr>
    </w:div>
    <w:div w:id="973213844">
      <w:bodyDiv w:val="1"/>
      <w:marLeft w:val="0"/>
      <w:marRight w:val="0"/>
      <w:marTop w:val="0"/>
      <w:marBottom w:val="0"/>
      <w:divBdr>
        <w:top w:val="none" w:sz="0" w:space="0" w:color="auto"/>
        <w:left w:val="none" w:sz="0" w:space="0" w:color="auto"/>
        <w:bottom w:val="none" w:sz="0" w:space="0" w:color="auto"/>
        <w:right w:val="none" w:sz="0" w:space="0" w:color="auto"/>
      </w:divBdr>
    </w:div>
    <w:div w:id="977345908">
      <w:bodyDiv w:val="1"/>
      <w:marLeft w:val="0"/>
      <w:marRight w:val="0"/>
      <w:marTop w:val="0"/>
      <w:marBottom w:val="0"/>
      <w:divBdr>
        <w:top w:val="none" w:sz="0" w:space="0" w:color="auto"/>
        <w:left w:val="none" w:sz="0" w:space="0" w:color="auto"/>
        <w:bottom w:val="none" w:sz="0" w:space="0" w:color="auto"/>
        <w:right w:val="none" w:sz="0" w:space="0" w:color="auto"/>
      </w:divBdr>
    </w:div>
    <w:div w:id="977875419">
      <w:bodyDiv w:val="1"/>
      <w:marLeft w:val="0"/>
      <w:marRight w:val="0"/>
      <w:marTop w:val="0"/>
      <w:marBottom w:val="0"/>
      <w:divBdr>
        <w:top w:val="none" w:sz="0" w:space="0" w:color="auto"/>
        <w:left w:val="none" w:sz="0" w:space="0" w:color="auto"/>
        <w:bottom w:val="none" w:sz="0" w:space="0" w:color="auto"/>
        <w:right w:val="none" w:sz="0" w:space="0" w:color="auto"/>
      </w:divBdr>
    </w:div>
    <w:div w:id="1005013136">
      <w:bodyDiv w:val="1"/>
      <w:marLeft w:val="0"/>
      <w:marRight w:val="0"/>
      <w:marTop w:val="0"/>
      <w:marBottom w:val="0"/>
      <w:divBdr>
        <w:top w:val="none" w:sz="0" w:space="0" w:color="auto"/>
        <w:left w:val="none" w:sz="0" w:space="0" w:color="auto"/>
        <w:bottom w:val="none" w:sz="0" w:space="0" w:color="auto"/>
        <w:right w:val="none" w:sz="0" w:space="0" w:color="auto"/>
      </w:divBdr>
    </w:div>
    <w:div w:id="1022702049">
      <w:bodyDiv w:val="1"/>
      <w:marLeft w:val="0"/>
      <w:marRight w:val="0"/>
      <w:marTop w:val="0"/>
      <w:marBottom w:val="0"/>
      <w:divBdr>
        <w:top w:val="none" w:sz="0" w:space="0" w:color="auto"/>
        <w:left w:val="none" w:sz="0" w:space="0" w:color="auto"/>
        <w:bottom w:val="none" w:sz="0" w:space="0" w:color="auto"/>
        <w:right w:val="none" w:sz="0" w:space="0" w:color="auto"/>
      </w:divBdr>
    </w:div>
    <w:div w:id="1033312128">
      <w:bodyDiv w:val="1"/>
      <w:marLeft w:val="0"/>
      <w:marRight w:val="0"/>
      <w:marTop w:val="0"/>
      <w:marBottom w:val="0"/>
      <w:divBdr>
        <w:top w:val="none" w:sz="0" w:space="0" w:color="auto"/>
        <w:left w:val="none" w:sz="0" w:space="0" w:color="auto"/>
        <w:bottom w:val="none" w:sz="0" w:space="0" w:color="auto"/>
        <w:right w:val="none" w:sz="0" w:space="0" w:color="auto"/>
      </w:divBdr>
    </w:div>
    <w:div w:id="1041251399">
      <w:bodyDiv w:val="1"/>
      <w:marLeft w:val="0"/>
      <w:marRight w:val="0"/>
      <w:marTop w:val="0"/>
      <w:marBottom w:val="0"/>
      <w:divBdr>
        <w:top w:val="none" w:sz="0" w:space="0" w:color="auto"/>
        <w:left w:val="none" w:sz="0" w:space="0" w:color="auto"/>
        <w:bottom w:val="none" w:sz="0" w:space="0" w:color="auto"/>
        <w:right w:val="none" w:sz="0" w:space="0" w:color="auto"/>
      </w:divBdr>
    </w:div>
    <w:div w:id="1061057705">
      <w:bodyDiv w:val="1"/>
      <w:marLeft w:val="0"/>
      <w:marRight w:val="0"/>
      <w:marTop w:val="0"/>
      <w:marBottom w:val="0"/>
      <w:divBdr>
        <w:top w:val="none" w:sz="0" w:space="0" w:color="auto"/>
        <w:left w:val="none" w:sz="0" w:space="0" w:color="auto"/>
        <w:bottom w:val="none" w:sz="0" w:space="0" w:color="auto"/>
        <w:right w:val="none" w:sz="0" w:space="0" w:color="auto"/>
      </w:divBdr>
    </w:div>
    <w:div w:id="1092509706">
      <w:bodyDiv w:val="1"/>
      <w:marLeft w:val="0"/>
      <w:marRight w:val="0"/>
      <w:marTop w:val="0"/>
      <w:marBottom w:val="0"/>
      <w:divBdr>
        <w:top w:val="none" w:sz="0" w:space="0" w:color="auto"/>
        <w:left w:val="none" w:sz="0" w:space="0" w:color="auto"/>
        <w:bottom w:val="none" w:sz="0" w:space="0" w:color="auto"/>
        <w:right w:val="none" w:sz="0" w:space="0" w:color="auto"/>
      </w:divBdr>
    </w:div>
    <w:div w:id="1191261108">
      <w:bodyDiv w:val="1"/>
      <w:marLeft w:val="0"/>
      <w:marRight w:val="0"/>
      <w:marTop w:val="0"/>
      <w:marBottom w:val="0"/>
      <w:divBdr>
        <w:top w:val="none" w:sz="0" w:space="0" w:color="auto"/>
        <w:left w:val="none" w:sz="0" w:space="0" w:color="auto"/>
        <w:bottom w:val="none" w:sz="0" w:space="0" w:color="auto"/>
        <w:right w:val="none" w:sz="0" w:space="0" w:color="auto"/>
      </w:divBdr>
    </w:div>
    <w:div w:id="1199972730">
      <w:bodyDiv w:val="1"/>
      <w:marLeft w:val="0"/>
      <w:marRight w:val="0"/>
      <w:marTop w:val="0"/>
      <w:marBottom w:val="0"/>
      <w:divBdr>
        <w:top w:val="none" w:sz="0" w:space="0" w:color="auto"/>
        <w:left w:val="none" w:sz="0" w:space="0" w:color="auto"/>
        <w:bottom w:val="none" w:sz="0" w:space="0" w:color="auto"/>
        <w:right w:val="none" w:sz="0" w:space="0" w:color="auto"/>
      </w:divBdr>
    </w:div>
    <w:div w:id="1237858428">
      <w:bodyDiv w:val="1"/>
      <w:marLeft w:val="0"/>
      <w:marRight w:val="0"/>
      <w:marTop w:val="0"/>
      <w:marBottom w:val="0"/>
      <w:divBdr>
        <w:top w:val="none" w:sz="0" w:space="0" w:color="auto"/>
        <w:left w:val="none" w:sz="0" w:space="0" w:color="auto"/>
        <w:bottom w:val="none" w:sz="0" w:space="0" w:color="auto"/>
        <w:right w:val="none" w:sz="0" w:space="0" w:color="auto"/>
      </w:divBdr>
    </w:div>
    <w:div w:id="1239556232">
      <w:bodyDiv w:val="1"/>
      <w:marLeft w:val="0"/>
      <w:marRight w:val="0"/>
      <w:marTop w:val="0"/>
      <w:marBottom w:val="0"/>
      <w:divBdr>
        <w:top w:val="none" w:sz="0" w:space="0" w:color="auto"/>
        <w:left w:val="none" w:sz="0" w:space="0" w:color="auto"/>
        <w:bottom w:val="none" w:sz="0" w:space="0" w:color="auto"/>
        <w:right w:val="none" w:sz="0" w:space="0" w:color="auto"/>
      </w:divBdr>
    </w:div>
    <w:div w:id="1294479565">
      <w:bodyDiv w:val="1"/>
      <w:marLeft w:val="0"/>
      <w:marRight w:val="0"/>
      <w:marTop w:val="0"/>
      <w:marBottom w:val="0"/>
      <w:divBdr>
        <w:top w:val="none" w:sz="0" w:space="0" w:color="auto"/>
        <w:left w:val="none" w:sz="0" w:space="0" w:color="auto"/>
        <w:bottom w:val="none" w:sz="0" w:space="0" w:color="auto"/>
        <w:right w:val="none" w:sz="0" w:space="0" w:color="auto"/>
      </w:divBdr>
    </w:div>
    <w:div w:id="1296135083">
      <w:bodyDiv w:val="1"/>
      <w:marLeft w:val="0"/>
      <w:marRight w:val="0"/>
      <w:marTop w:val="0"/>
      <w:marBottom w:val="0"/>
      <w:divBdr>
        <w:top w:val="none" w:sz="0" w:space="0" w:color="auto"/>
        <w:left w:val="none" w:sz="0" w:space="0" w:color="auto"/>
        <w:bottom w:val="none" w:sz="0" w:space="0" w:color="auto"/>
        <w:right w:val="none" w:sz="0" w:space="0" w:color="auto"/>
      </w:divBdr>
    </w:div>
    <w:div w:id="1374498822">
      <w:bodyDiv w:val="1"/>
      <w:marLeft w:val="0"/>
      <w:marRight w:val="0"/>
      <w:marTop w:val="0"/>
      <w:marBottom w:val="0"/>
      <w:divBdr>
        <w:top w:val="none" w:sz="0" w:space="0" w:color="auto"/>
        <w:left w:val="none" w:sz="0" w:space="0" w:color="auto"/>
        <w:bottom w:val="none" w:sz="0" w:space="0" w:color="auto"/>
        <w:right w:val="none" w:sz="0" w:space="0" w:color="auto"/>
      </w:divBdr>
    </w:div>
    <w:div w:id="1409888126">
      <w:bodyDiv w:val="1"/>
      <w:marLeft w:val="0"/>
      <w:marRight w:val="0"/>
      <w:marTop w:val="0"/>
      <w:marBottom w:val="0"/>
      <w:divBdr>
        <w:top w:val="none" w:sz="0" w:space="0" w:color="auto"/>
        <w:left w:val="none" w:sz="0" w:space="0" w:color="auto"/>
        <w:bottom w:val="none" w:sz="0" w:space="0" w:color="auto"/>
        <w:right w:val="none" w:sz="0" w:space="0" w:color="auto"/>
      </w:divBdr>
    </w:div>
    <w:div w:id="1494837648">
      <w:bodyDiv w:val="1"/>
      <w:marLeft w:val="0"/>
      <w:marRight w:val="0"/>
      <w:marTop w:val="0"/>
      <w:marBottom w:val="0"/>
      <w:divBdr>
        <w:top w:val="none" w:sz="0" w:space="0" w:color="auto"/>
        <w:left w:val="none" w:sz="0" w:space="0" w:color="auto"/>
        <w:bottom w:val="none" w:sz="0" w:space="0" w:color="auto"/>
        <w:right w:val="none" w:sz="0" w:space="0" w:color="auto"/>
      </w:divBdr>
    </w:div>
    <w:div w:id="1505362867">
      <w:bodyDiv w:val="1"/>
      <w:marLeft w:val="0"/>
      <w:marRight w:val="0"/>
      <w:marTop w:val="0"/>
      <w:marBottom w:val="0"/>
      <w:divBdr>
        <w:top w:val="none" w:sz="0" w:space="0" w:color="auto"/>
        <w:left w:val="none" w:sz="0" w:space="0" w:color="auto"/>
        <w:bottom w:val="none" w:sz="0" w:space="0" w:color="auto"/>
        <w:right w:val="none" w:sz="0" w:space="0" w:color="auto"/>
      </w:divBdr>
    </w:div>
    <w:div w:id="1548565086">
      <w:bodyDiv w:val="1"/>
      <w:marLeft w:val="0"/>
      <w:marRight w:val="0"/>
      <w:marTop w:val="0"/>
      <w:marBottom w:val="0"/>
      <w:divBdr>
        <w:top w:val="none" w:sz="0" w:space="0" w:color="auto"/>
        <w:left w:val="none" w:sz="0" w:space="0" w:color="auto"/>
        <w:bottom w:val="none" w:sz="0" w:space="0" w:color="auto"/>
        <w:right w:val="none" w:sz="0" w:space="0" w:color="auto"/>
      </w:divBdr>
    </w:div>
    <w:div w:id="1620799025">
      <w:bodyDiv w:val="1"/>
      <w:marLeft w:val="0"/>
      <w:marRight w:val="0"/>
      <w:marTop w:val="0"/>
      <w:marBottom w:val="0"/>
      <w:divBdr>
        <w:top w:val="none" w:sz="0" w:space="0" w:color="auto"/>
        <w:left w:val="none" w:sz="0" w:space="0" w:color="auto"/>
        <w:bottom w:val="none" w:sz="0" w:space="0" w:color="auto"/>
        <w:right w:val="none" w:sz="0" w:space="0" w:color="auto"/>
      </w:divBdr>
    </w:div>
    <w:div w:id="1623224551">
      <w:bodyDiv w:val="1"/>
      <w:marLeft w:val="0"/>
      <w:marRight w:val="0"/>
      <w:marTop w:val="0"/>
      <w:marBottom w:val="0"/>
      <w:divBdr>
        <w:top w:val="none" w:sz="0" w:space="0" w:color="auto"/>
        <w:left w:val="none" w:sz="0" w:space="0" w:color="auto"/>
        <w:bottom w:val="none" w:sz="0" w:space="0" w:color="auto"/>
        <w:right w:val="none" w:sz="0" w:space="0" w:color="auto"/>
      </w:divBdr>
    </w:div>
    <w:div w:id="1673559589">
      <w:bodyDiv w:val="1"/>
      <w:marLeft w:val="0"/>
      <w:marRight w:val="0"/>
      <w:marTop w:val="0"/>
      <w:marBottom w:val="0"/>
      <w:divBdr>
        <w:top w:val="none" w:sz="0" w:space="0" w:color="auto"/>
        <w:left w:val="none" w:sz="0" w:space="0" w:color="auto"/>
        <w:bottom w:val="none" w:sz="0" w:space="0" w:color="auto"/>
        <w:right w:val="none" w:sz="0" w:space="0" w:color="auto"/>
      </w:divBdr>
    </w:div>
    <w:div w:id="1739551451">
      <w:bodyDiv w:val="1"/>
      <w:marLeft w:val="0"/>
      <w:marRight w:val="0"/>
      <w:marTop w:val="0"/>
      <w:marBottom w:val="0"/>
      <w:divBdr>
        <w:top w:val="none" w:sz="0" w:space="0" w:color="auto"/>
        <w:left w:val="none" w:sz="0" w:space="0" w:color="auto"/>
        <w:bottom w:val="none" w:sz="0" w:space="0" w:color="auto"/>
        <w:right w:val="none" w:sz="0" w:space="0" w:color="auto"/>
      </w:divBdr>
    </w:div>
    <w:div w:id="1807697556">
      <w:bodyDiv w:val="1"/>
      <w:marLeft w:val="0"/>
      <w:marRight w:val="0"/>
      <w:marTop w:val="0"/>
      <w:marBottom w:val="0"/>
      <w:divBdr>
        <w:top w:val="none" w:sz="0" w:space="0" w:color="auto"/>
        <w:left w:val="none" w:sz="0" w:space="0" w:color="auto"/>
        <w:bottom w:val="none" w:sz="0" w:space="0" w:color="auto"/>
        <w:right w:val="none" w:sz="0" w:space="0" w:color="auto"/>
      </w:divBdr>
    </w:div>
    <w:div w:id="1808474190">
      <w:bodyDiv w:val="1"/>
      <w:marLeft w:val="0"/>
      <w:marRight w:val="0"/>
      <w:marTop w:val="0"/>
      <w:marBottom w:val="0"/>
      <w:divBdr>
        <w:top w:val="none" w:sz="0" w:space="0" w:color="auto"/>
        <w:left w:val="none" w:sz="0" w:space="0" w:color="auto"/>
        <w:bottom w:val="none" w:sz="0" w:space="0" w:color="auto"/>
        <w:right w:val="none" w:sz="0" w:space="0" w:color="auto"/>
      </w:divBdr>
    </w:div>
    <w:div w:id="1859001420">
      <w:bodyDiv w:val="1"/>
      <w:marLeft w:val="0"/>
      <w:marRight w:val="0"/>
      <w:marTop w:val="0"/>
      <w:marBottom w:val="0"/>
      <w:divBdr>
        <w:top w:val="none" w:sz="0" w:space="0" w:color="auto"/>
        <w:left w:val="none" w:sz="0" w:space="0" w:color="auto"/>
        <w:bottom w:val="none" w:sz="0" w:space="0" w:color="auto"/>
        <w:right w:val="none" w:sz="0" w:space="0" w:color="auto"/>
      </w:divBdr>
    </w:div>
    <w:div w:id="1924559906">
      <w:bodyDiv w:val="1"/>
      <w:marLeft w:val="0"/>
      <w:marRight w:val="0"/>
      <w:marTop w:val="0"/>
      <w:marBottom w:val="0"/>
      <w:divBdr>
        <w:top w:val="none" w:sz="0" w:space="0" w:color="auto"/>
        <w:left w:val="none" w:sz="0" w:space="0" w:color="auto"/>
        <w:bottom w:val="none" w:sz="0" w:space="0" w:color="auto"/>
        <w:right w:val="none" w:sz="0" w:space="0" w:color="auto"/>
      </w:divBdr>
    </w:div>
    <w:div w:id="2000305994">
      <w:bodyDiv w:val="1"/>
      <w:marLeft w:val="0"/>
      <w:marRight w:val="0"/>
      <w:marTop w:val="0"/>
      <w:marBottom w:val="0"/>
      <w:divBdr>
        <w:top w:val="none" w:sz="0" w:space="0" w:color="auto"/>
        <w:left w:val="none" w:sz="0" w:space="0" w:color="auto"/>
        <w:bottom w:val="none" w:sz="0" w:space="0" w:color="auto"/>
        <w:right w:val="none" w:sz="0" w:space="0" w:color="auto"/>
      </w:divBdr>
    </w:div>
    <w:div w:id="2019577730">
      <w:bodyDiv w:val="1"/>
      <w:marLeft w:val="0"/>
      <w:marRight w:val="0"/>
      <w:marTop w:val="0"/>
      <w:marBottom w:val="0"/>
      <w:divBdr>
        <w:top w:val="none" w:sz="0" w:space="0" w:color="auto"/>
        <w:left w:val="none" w:sz="0" w:space="0" w:color="auto"/>
        <w:bottom w:val="none" w:sz="0" w:space="0" w:color="auto"/>
        <w:right w:val="none" w:sz="0" w:space="0" w:color="auto"/>
      </w:divBdr>
    </w:div>
    <w:div w:id="2031373318">
      <w:bodyDiv w:val="1"/>
      <w:marLeft w:val="0"/>
      <w:marRight w:val="0"/>
      <w:marTop w:val="0"/>
      <w:marBottom w:val="0"/>
      <w:divBdr>
        <w:top w:val="none" w:sz="0" w:space="0" w:color="auto"/>
        <w:left w:val="none" w:sz="0" w:space="0" w:color="auto"/>
        <w:bottom w:val="none" w:sz="0" w:space="0" w:color="auto"/>
        <w:right w:val="none" w:sz="0" w:space="0" w:color="auto"/>
      </w:divBdr>
    </w:div>
    <w:div w:id="21212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2.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Arkusz_programu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Arkusz_programu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Arkusz_programu_Microsoft_Excel12.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Arkusz_programu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Arkusz_programu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Arkusz_programu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Arkusz_programu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Arkusz_programu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Arkusz_programu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230909635737699"/>
          <c:y val="0.10595040105968064"/>
          <c:w val="0.54567895450406001"/>
          <c:h val="0.80499457567804023"/>
        </c:manualLayout>
      </c:layout>
      <c:barChart>
        <c:barDir val="bar"/>
        <c:grouping val="clustered"/>
        <c:varyColors val="0"/>
        <c:ser>
          <c:idx val="0"/>
          <c:order val="0"/>
          <c:tx>
            <c:strRef>
              <c:f>Arkusz1!$B$1</c:f>
              <c:strCache>
                <c:ptCount val="1"/>
                <c:pt idx="0">
                  <c:v>2019</c:v>
                </c:pt>
              </c:strCache>
            </c:strRef>
          </c:tx>
          <c:spPr>
            <a:solidFill>
              <a:srgbClr val="009A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OGÓŁEM</c:v>
                </c:pt>
                <c:pt idx="1">
                  <c:v>Urzędy miast i gmin</c:v>
                </c:pt>
                <c:pt idx="2">
                  <c:v>Urzędy miast na prawach powiatu</c:v>
                </c:pt>
                <c:pt idx="3">
                  <c:v>Starostwa powiatowe</c:v>
                </c:pt>
                <c:pt idx="4">
                  <c:v>Urzędy marszałkowskie</c:v>
                </c:pt>
              </c:strCache>
            </c:strRef>
          </c:cat>
          <c:val>
            <c:numRef>
              <c:f>Arkusz1!$B$2:$B$6</c:f>
              <c:numCache>
                <c:formatCode>General</c:formatCode>
                <c:ptCount val="5"/>
                <c:pt idx="0">
                  <c:v>50.3</c:v>
                </c:pt>
                <c:pt idx="1">
                  <c:v>48.7</c:v>
                </c:pt>
                <c:pt idx="2">
                  <c:v>69.2</c:v>
                </c:pt>
                <c:pt idx="3">
                  <c:v>55.2</c:v>
                </c:pt>
                <c:pt idx="4" formatCode="0.0">
                  <c:v>100</c:v>
                </c:pt>
              </c:numCache>
            </c:numRef>
          </c:val>
          <c:extLst xmlns:c16r2="http://schemas.microsoft.com/office/drawing/2015/06/chart">
            <c:ext xmlns:c16="http://schemas.microsoft.com/office/drawing/2014/chart" uri="{C3380CC4-5D6E-409C-BE32-E72D297353CC}">
              <c16:uniqueId val="{00000000-7586-46ED-BE23-86F5742101BE}"/>
            </c:ext>
          </c:extLst>
        </c:ser>
        <c:dLbls>
          <c:showLegendKey val="0"/>
          <c:showVal val="0"/>
          <c:showCatName val="0"/>
          <c:showSerName val="0"/>
          <c:showPercent val="0"/>
          <c:showBubbleSize val="0"/>
        </c:dLbls>
        <c:gapWidth val="182"/>
        <c:axId val="1514218640"/>
        <c:axId val="1514224080"/>
        <c:extLst>
          <c:ext xmlns:c15="http://schemas.microsoft.com/office/drawing/2012/chart" uri="{02D57815-91ED-43cb-92C2-25804820EDAC}">
            <c15:filteredBarSeries>
              <c15:ser>
                <c:idx val="1"/>
                <c:order val="1"/>
                <c:tx>
                  <c:strRef>
                    <c:extLst>
                      <c:ext uri="{02D57815-91ED-43cb-92C2-25804820EDAC}">
                        <c15:formulaRef>
                          <c15:sqref>Arkusz1!$C$1</c15:sqref>
                        </c15:formulaRef>
                      </c:ext>
                    </c:extLst>
                    <c:strCache>
                      <c:ptCount val="1"/>
                      <c:pt idx="0">
                        <c:v>2017</c:v>
                      </c:pt>
                    </c:strCache>
                  </c:strRef>
                </c:tx>
                <c:spPr>
                  <a:solidFill>
                    <a:srgbClr val="99D7D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Arkusz1!$A$2:$A$6</c15:sqref>
                        </c15:formulaRef>
                      </c:ext>
                    </c:extLst>
                    <c:strCache>
                      <c:ptCount val="5"/>
                      <c:pt idx="0">
                        <c:v>OGÓŁEM</c:v>
                      </c:pt>
                      <c:pt idx="1">
                        <c:v>Urzędy miast i gmin</c:v>
                      </c:pt>
                      <c:pt idx="2">
                        <c:v>Urzędy miast na prawach powiatu</c:v>
                      </c:pt>
                      <c:pt idx="3">
                        <c:v>Starostwa powiatowe</c:v>
                      </c:pt>
                      <c:pt idx="4">
                        <c:v>Urzędy marszałkowskie</c:v>
                      </c:pt>
                    </c:strCache>
                  </c:strRef>
                </c:cat>
                <c:val>
                  <c:numRef>
                    <c:extLst>
                      <c:ext uri="{02D57815-91ED-43cb-92C2-25804820EDAC}">
                        <c15:formulaRef>
                          <c15:sqref>Arkusz1!$C$2:$C$6</c15:sqref>
                        </c15:formulaRef>
                      </c:ext>
                    </c:extLst>
                    <c:numCache>
                      <c:formatCode>0.0</c:formatCode>
                      <c:ptCount val="5"/>
                      <c:pt idx="0">
                        <c:v>53.1</c:v>
                      </c:pt>
                      <c:pt idx="1">
                        <c:v>51.7</c:v>
                      </c:pt>
                      <c:pt idx="2">
                        <c:v>76.2</c:v>
                      </c:pt>
                      <c:pt idx="3">
                        <c:v>55.7</c:v>
                      </c:pt>
                      <c:pt idx="4">
                        <c:v>100</c:v>
                      </c:pt>
                    </c:numCache>
                  </c:numRef>
                </c:val>
              </c15:ser>
            </c15:filteredBarSeries>
          </c:ext>
        </c:extLst>
      </c:barChart>
      <c:catAx>
        <c:axId val="1514218640"/>
        <c:scaling>
          <c:orientation val="maxMin"/>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514224080"/>
        <c:crosses val="autoZero"/>
        <c:auto val="1"/>
        <c:lblAlgn val="ctr"/>
        <c:lblOffset val="100"/>
        <c:noMultiLvlLbl val="0"/>
      </c:catAx>
      <c:valAx>
        <c:axId val="1514224080"/>
        <c:scaling>
          <c:orientation val="minMax"/>
          <c:max val="100"/>
        </c:scaling>
        <c:delete val="0"/>
        <c:axPos val="t"/>
        <c:numFmt formatCode="0&quot;%&quot;" sourceLinked="0"/>
        <c:majorTickMark val="out"/>
        <c:minorTickMark val="none"/>
        <c:tickLblPos val="nextTo"/>
        <c:spPr>
          <a:noFill/>
          <a:ln>
            <a:solidFill>
              <a:srgbClr val="898989"/>
            </a:solidFill>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514218640"/>
        <c:crosses val="autoZero"/>
        <c:crossBetween val="between"/>
        <c:majorUnit val="100"/>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lnSpc>
          <a:spcPct val="114000"/>
        </a:lnSpc>
        <a:spcAft>
          <a:spcPts val="600"/>
        </a:spcAft>
        <a:defRPr sz="850" b="0">
          <a:solidFill>
            <a:schemeClr val="tx1"/>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982985996218672"/>
          <c:y val="7.2269610582570087E-2"/>
          <c:w val="0.54567895450406001"/>
          <c:h val="0.82948616668818043"/>
        </c:manualLayout>
      </c:layout>
      <c:barChart>
        <c:barDir val="bar"/>
        <c:grouping val="clustered"/>
        <c:varyColors val="0"/>
        <c:ser>
          <c:idx val="0"/>
          <c:order val="0"/>
          <c:tx>
            <c:strRef>
              <c:f>Arkusz1!$B$1</c:f>
              <c:strCache>
                <c:ptCount val="1"/>
                <c:pt idx="0">
                  <c:v>2019</c:v>
                </c:pt>
              </c:strCache>
            </c:strRef>
          </c:tx>
          <c:spPr>
            <a:solidFill>
              <a:srgbClr val="009A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KWOTA OGÓŁEM</c:v>
                </c:pt>
                <c:pt idx="1">
                  <c:v>Środki przekazane na realizację zadań publicznych na podstawie odppiw, w tym:</c:v>
                </c:pt>
                <c:pt idx="2">
                  <c:v>       w ramach otwartych konkursów ofert</c:v>
                </c:pt>
                <c:pt idx="3">
                  <c:v>       z pominięciem otwartego konkursu ofert</c:v>
                </c:pt>
                <c:pt idx="4">
                  <c:v>Dotacje na inwestycje </c:v>
                </c:pt>
                <c:pt idx="5">
                  <c:v>Środki przekazane na podstawie innych ustaw niż odppiw oraz PZP</c:v>
                </c:pt>
                <c:pt idx="6">
                  <c:v>Kwota zamówień udzielonych w trybie in-house </c:v>
                </c:pt>
              </c:strCache>
            </c:strRef>
          </c:cat>
          <c:val>
            <c:numRef>
              <c:f>Arkusz1!$B$2:$B$8</c:f>
              <c:numCache>
                <c:formatCode>0.0</c:formatCode>
                <c:ptCount val="7"/>
                <c:pt idx="0">
                  <c:v>38.1</c:v>
                </c:pt>
                <c:pt idx="1">
                  <c:v>15.6</c:v>
                </c:pt>
                <c:pt idx="2">
                  <c:v>14.996377000000001</c:v>
                </c:pt>
                <c:pt idx="3">
                  <c:v>0.61834299999999998</c:v>
                </c:pt>
                <c:pt idx="4">
                  <c:v>0.81316999999999995</c:v>
                </c:pt>
                <c:pt idx="5">
                  <c:v>12.386946999999999</c:v>
                </c:pt>
                <c:pt idx="6">
                  <c:v>9.3000000000000007</c:v>
                </c:pt>
              </c:numCache>
            </c:numRef>
          </c:val>
          <c:extLst xmlns:c16r2="http://schemas.microsoft.com/office/drawing/2015/06/chart">
            <c:ext xmlns:c16="http://schemas.microsoft.com/office/drawing/2014/chart" uri="{C3380CC4-5D6E-409C-BE32-E72D297353CC}">
              <c16:uniqueId val="{00000000-7586-46ED-BE23-86F5742101BE}"/>
            </c:ext>
          </c:extLst>
        </c:ser>
        <c:dLbls>
          <c:showLegendKey val="0"/>
          <c:showVal val="0"/>
          <c:showCatName val="0"/>
          <c:showSerName val="0"/>
          <c:showPercent val="0"/>
          <c:showBubbleSize val="0"/>
        </c:dLbls>
        <c:gapWidth val="182"/>
        <c:axId val="1603981824"/>
        <c:axId val="1603970400"/>
        <c:extLst/>
      </c:barChart>
      <c:catAx>
        <c:axId val="1603981824"/>
        <c:scaling>
          <c:orientation val="maxMin"/>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70400"/>
        <c:crosses val="autoZero"/>
        <c:auto val="1"/>
        <c:lblAlgn val="ctr"/>
        <c:lblOffset val="100"/>
        <c:noMultiLvlLbl val="0"/>
      </c:catAx>
      <c:valAx>
        <c:axId val="1603970400"/>
        <c:scaling>
          <c:orientation val="minMax"/>
        </c:scaling>
        <c:delete val="0"/>
        <c:axPos val="t"/>
        <c:numFmt formatCode="0&quot; mln&quot;" sourceLinked="0"/>
        <c:majorTickMark val="out"/>
        <c:minorTickMark val="none"/>
        <c:tickLblPos val="nextTo"/>
        <c:spPr>
          <a:noFill/>
          <a:ln>
            <a:solidFill>
              <a:srgbClr val="898989"/>
            </a:solidFill>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81824"/>
        <c:crosses val="autoZero"/>
        <c:crossBetween val="between"/>
        <c:majorUnit val="48"/>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850" b="0">
          <a:solidFill>
            <a:schemeClr val="tx1"/>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982985996218672"/>
          <c:y val="7.2269610582570087E-2"/>
          <c:w val="0.54567895450406001"/>
          <c:h val="0.82948616668818043"/>
        </c:manualLayout>
      </c:layout>
      <c:barChart>
        <c:barDir val="bar"/>
        <c:grouping val="clustered"/>
        <c:varyColors val="0"/>
        <c:ser>
          <c:idx val="0"/>
          <c:order val="0"/>
          <c:tx>
            <c:strRef>
              <c:f>Arkusz1!$B$1</c:f>
              <c:strCache>
                <c:ptCount val="1"/>
                <c:pt idx="0">
                  <c:v>2019</c:v>
                </c:pt>
              </c:strCache>
            </c:strRef>
          </c:tx>
          <c:spPr>
            <a:solidFill>
              <a:srgbClr val="009A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OGÓŁEM</c:v>
                </c:pt>
                <c:pt idx="1">
                  <c:v>Urzędy miast i gmin, w tym:</c:v>
                </c:pt>
                <c:pt idx="2">
                  <c:v>     gmina miejska</c:v>
                </c:pt>
                <c:pt idx="3">
                  <c:v>     gmina miejsko-wiejska</c:v>
                </c:pt>
                <c:pt idx="4">
                  <c:v>     gmina wiejska</c:v>
                </c:pt>
                <c:pt idx="5">
                  <c:v>Urzędy miast na prawach powiatu</c:v>
                </c:pt>
                <c:pt idx="6">
                  <c:v>Starostwa powiatowe</c:v>
                </c:pt>
                <c:pt idx="7">
                  <c:v>Urzędy marszałkowskie</c:v>
                </c:pt>
              </c:strCache>
            </c:strRef>
          </c:cat>
          <c:val>
            <c:numRef>
              <c:f>Arkusz1!$B$2:$B$9</c:f>
              <c:numCache>
                <c:formatCode>General</c:formatCode>
                <c:ptCount val="8"/>
                <c:pt idx="0">
                  <c:v>14.399999999999999</c:v>
                </c:pt>
                <c:pt idx="1">
                  <c:v>13.700000000000001</c:v>
                </c:pt>
                <c:pt idx="2">
                  <c:v>59.5</c:v>
                </c:pt>
                <c:pt idx="3">
                  <c:v>24.7</c:v>
                </c:pt>
                <c:pt idx="4">
                  <c:v>1.5</c:v>
                </c:pt>
                <c:pt idx="5">
                  <c:v>95.399999999999991</c:v>
                </c:pt>
                <c:pt idx="6">
                  <c:v>2.6</c:v>
                </c:pt>
                <c:pt idx="7" formatCode="0.0">
                  <c:v>25</c:v>
                </c:pt>
              </c:numCache>
            </c:numRef>
          </c:val>
          <c:extLst xmlns:c16r2="http://schemas.microsoft.com/office/drawing/2015/06/chart">
            <c:ext xmlns:c16="http://schemas.microsoft.com/office/drawing/2014/chart" uri="{C3380CC4-5D6E-409C-BE32-E72D297353CC}">
              <c16:uniqueId val="{00000000-7586-46ED-BE23-86F5742101BE}"/>
            </c:ext>
          </c:extLst>
        </c:ser>
        <c:dLbls>
          <c:showLegendKey val="0"/>
          <c:showVal val="0"/>
          <c:showCatName val="0"/>
          <c:showSerName val="0"/>
          <c:showPercent val="0"/>
          <c:showBubbleSize val="0"/>
        </c:dLbls>
        <c:gapWidth val="182"/>
        <c:axId val="1603968224"/>
        <c:axId val="1603975296"/>
        <c:extLst>
          <c:ext xmlns:c15="http://schemas.microsoft.com/office/drawing/2012/chart" uri="{02D57815-91ED-43cb-92C2-25804820EDAC}">
            <c15:filteredBarSeries>
              <c15:ser>
                <c:idx val="1"/>
                <c:order val="1"/>
                <c:tx>
                  <c:strRef>
                    <c:extLst>
                      <c:ext uri="{02D57815-91ED-43cb-92C2-25804820EDAC}">
                        <c15:formulaRef>
                          <c15:sqref>Arkusz1!$C$1</c15:sqref>
                        </c15:formulaRef>
                      </c:ext>
                    </c:extLst>
                    <c:strCache>
                      <c:ptCount val="1"/>
                      <c:pt idx="0">
                        <c:v>2017</c:v>
                      </c:pt>
                    </c:strCache>
                  </c:strRef>
                </c:tx>
                <c:spPr>
                  <a:solidFill>
                    <a:srgbClr val="99D7D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Arkusz1!$A$2:$A$9</c15:sqref>
                        </c15:formulaRef>
                      </c:ext>
                    </c:extLst>
                    <c:strCache>
                      <c:ptCount val="8"/>
                      <c:pt idx="0">
                        <c:v>OGÓŁEM</c:v>
                      </c:pt>
                      <c:pt idx="1">
                        <c:v>Urzędy miast i gmin, w tym:</c:v>
                      </c:pt>
                      <c:pt idx="2">
                        <c:v>     gmina miejska</c:v>
                      </c:pt>
                      <c:pt idx="3">
                        <c:v>     gmina miejsko-wiejska</c:v>
                      </c:pt>
                      <c:pt idx="4">
                        <c:v>     gmina wiejska</c:v>
                      </c:pt>
                      <c:pt idx="5">
                        <c:v>Urzędy miast na prawach powiatu</c:v>
                      </c:pt>
                      <c:pt idx="6">
                        <c:v>Starostwa powiatowe</c:v>
                      </c:pt>
                      <c:pt idx="7">
                        <c:v>Urzędy marszałkowskie</c:v>
                      </c:pt>
                    </c:strCache>
                  </c:strRef>
                </c:cat>
                <c:val>
                  <c:numRef>
                    <c:extLst>
                      <c:ext uri="{02D57815-91ED-43cb-92C2-25804820EDAC}">
                        <c15:formulaRef>
                          <c15:sqref>Arkusz1!$C$2:$C$9</c15:sqref>
                        </c15:formulaRef>
                      </c:ext>
                    </c:extLst>
                    <c:numCache>
                      <c:formatCode>0.0</c:formatCode>
                      <c:ptCount val="8"/>
                      <c:pt idx="0">
                        <c:v>13</c:v>
                      </c:pt>
                      <c:pt idx="1">
                        <c:v>12.4</c:v>
                      </c:pt>
                      <c:pt idx="2">
                        <c:v>52</c:v>
                      </c:pt>
                      <c:pt idx="3">
                        <c:v>25</c:v>
                      </c:pt>
                      <c:pt idx="4">
                        <c:v>1.6</c:v>
                      </c:pt>
                      <c:pt idx="5">
                        <c:v>92.100000000000009</c:v>
                      </c:pt>
                      <c:pt idx="6">
                        <c:v>1.3</c:v>
                      </c:pt>
                      <c:pt idx="7">
                        <c:v>18.8</c:v>
                      </c:pt>
                    </c:numCache>
                  </c:numRef>
                </c:val>
              </c15:ser>
            </c15:filteredBarSeries>
          </c:ext>
        </c:extLst>
      </c:barChart>
      <c:catAx>
        <c:axId val="1603968224"/>
        <c:scaling>
          <c:orientation val="maxMin"/>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75296"/>
        <c:crosses val="autoZero"/>
        <c:auto val="1"/>
        <c:lblAlgn val="ctr"/>
        <c:lblOffset val="100"/>
        <c:noMultiLvlLbl val="0"/>
      </c:catAx>
      <c:valAx>
        <c:axId val="1603975296"/>
        <c:scaling>
          <c:orientation val="minMax"/>
          <c:max val="100"/>
        </c:scaling>
        <c:delete val="0"/>
        <c:axPos val="t"/>
        <c:numFmt formatCode="0&quot;%&quot;" sourceLinked="0"/>
        <c:majorTickMark val="out"/>
        <c:minorTickMark val="none"/>
        <c:tickLblPos val="nextTo"/>
        <c:spPr>
          <a:noFill/>
          <a:ln>
            <a:solidFill>
              <a:srgbClr val="898989"/>
            </a:solidFill>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68224"/>
        <c:crosses val="autoZero"/>
        <c:crossBetween val="between"/>
        <c:majorUnit val="100"/>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850" b="0">
          <a:solidFill>
            <a:schemeClr val="tx1"/>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982985996218672"/>
          <c:y val="7.2269610582570087E-2"/>
          <c:w val="0.54567895450406001"/>
          <c:h val="0.82628332377992986"/>
        </c:manualLayout>
      </c:layout>
      <c:barChart>
        <c:barDir val="bar"/>
        <c:grouping val="clustered"/>
        <c:varyColors val="0"/>
        <c:ser>
          <c:idx val="0"/>
          <c:order val="0"/>
          <c:tx>
            <c:strRef>
              <c:f>Arkusz1!$B$1</c:f>
              <c:strCache>
                <c:ptCount val="1"/>
                <c:pt idx="0">
                  <c:v>2019</c:v>
                </c:pt>
              </c:strCache>
            </c:strRef>
          </c:tx>
          <c:spPr>
            <a:solidFill>
              <a:srgbClr val="009A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OGÓŁEM</c:v>
                </c:pt>
                <c:pt idx="1">
                  <c:v>Urzędy miast i gmin, w tym:</c:v>
                </c:pt>
                <c:pt idx="2">
                  <c:v>     gmina miejska</c:v>
                </c:pt>
                <c:pt idx="3">
                  <c:v>     gmina miejsko-wiejska</c:v>
                </c:pt>
                <c:pt idx="4">
                  <c:v>     gmina wiejska</c:v>
                </c:pt>
                <c:pt idx="5">
                  <c:v>Urzędy miast na prawach powiatu</c:v>
                </c:pt>
                <c:pt idx="6">
                  <c:v>Starostwa powiatowe</c:v>
                </c:pt>
                <c:pt idx="7">
                  <c:v>Urzędy marszałkowskie</c:v>
                </c:pt>
              </c:strCache>
            </c:strRef>
          </c:cat>
          <c:val>
            <c:numRef>
              <c:f>Arkusz1!$B$2:$B$9</c:f>
              <c:numCache>
                <c:formatCode>0.0</c:formatCode>
                <c:ptCount val="8"/>
                <c:pt idx="0">
                  <c:v>1.7</c:v>
                </c:pt>
                <c:pt idx="1">
                  <c:v>0.6</c:v>
                </c:pt>
                <c:pt idx="2">
                  <c:v>1</c:v>
                </c:pt>
                <c:pt idx="3">
                  <c:v>0.4</c:v>
                </c:pt>
                <c:pt idx="4">
                  <c:v>0.3</c:v>
                </c:pt>
                <c:pt idx="5">
                  <c:v>6.9</c:v>
                </c:pt>
                <c:pt idx="6">
                  <c:v>0.3</c:v>
                </c:pt>
                <c:pt idx="7">
                  <c:v>8</c:v>
                </c:pt>
              </c:numCache>
            </c:numRef>
          </c:val>
          <c:extLst xmlns:c16r2="http://schemas.microsoft.com/office/drawing/2015/06/chart">
            <c:ext xmlns:c16="http://schemas.microsoft.com/office/drawing/2014/chart" uri="{C3380CC4-5D6E-409C-BE32-E72D297353CC}">
              <c16:uniqueId val="{00000000-7586-46ED-BE23-86F5742101BE}"/>
            </c:ext>
          </c:extLst>
        </c:ser>
        <c:dLbls>
          <c:showLegendKey val="0"/>
          <c:showVal val="0"/>
          <c:showCatName val="0"/>
          <c:showSerName val="0"/>
          <c:showPercent val="0"/>
          <c:showBubbleSize val="0"/>
        </c:dLbls>
        <c:gapWidth val="182"/>
        <c:axId val="1603970944"/>
        <c:axId val="1603969312"/>
        <c:extLst>
          <c:ext xmlns:c15="http://schemas.microsoft.com/office/drawing/2012/chart" uri="{02D57815-91ED-43cb-92C2-25804820EDAC}">
            <c15:filteredBarSeries>
              <c15:ser>
                <c:idx val="1"/>
                <c:order val="1"/>
                <c:tx>
                  <c:strRef>
                    <c:extLst>
                      <c:ext uri="{02D57815-91ED-43cb-92C2-25804820EDAC}">
                        <c15:formulaRef>
                          <c15:sqref>Arkusz1!$C$1</c15:sqref>
                        </c15:formulaRef>
                      </c:ext>
                    </c:extLst>
                    <c:strCache>
                      <c:ptCount val="1"/>
                      <c:pt idx="0">
                        <c:v>2017</c:v>
                      </c:pt>
                    </c:strCache>
                  </c:strRef>
                </c:tx>
                <c:spPr>
                  <a:solidFill>
                    <a:srgbClr val="99D7D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Arkusz1!$A$2:$A$9</c15:sqref>
                        </c15:formulaRef>
                      </c:ext>
                    </c:extLst>
                    <c:strCache>
                      <c:ptCount val="8"/>
                      <c:pt idx="0">
                        <c:v>OGÓŁEM</c:v>
                      </c:pt>
                      <c:pt idx="1">
                        <c:v>Urzędy miast i gmin, w tym:</c:v>
                      </c:pt>
                      <c:pt idx="2">
                        <c:v>     gmina miejska</c:v>
                      </c:pt>
                      <c:pt idx="3">
                        <c:v>     gmina miejsko-wiejska</c:v>
                      </c:pt>
                      <c:pt idx="4">
                        <c:v>     gmina wiejska</c:v>
                      </c:pt>
                      <c:pt idx="5">
                        <c:v>Urzędy miast na prawach powiatu</c:v>
                      </c:pt>
                      <c:pt idx="6">
                        <c:v>Starostwa powiatowe</c:v>
                      </c:pt>
                      <c:pt idx="7">
                        <c:v>Urzędy marszałkowskie</c:v>
                      </c:pt>
                    </c:strCache>
                  </c:strRef>
                </c:cat>
                <c:val>
                  <c:numRef>
                    <c:extLst>
                      <c:ext uri="{02D57815-91ED-43cb-92C2-25804820EDAC}">
                        <c15:formulaRef>
                          <c15:sqref>Arkusz1!$C$2:$C$9</c15:sqref>
                        </c15:formulaRef>
                      </c:ext>
                    </c:extLst>
                    <c:numCache>
                      <c:formatCode>0.0</c:formatCode>
                      <c:ptCount val="8"/>
                      <c:pt idx="0">
                        <c:v>1.4</c:v>
                      </c:pt>
                      <c:pt idx="1">
                        <c:v>0.4</c:v>
                      </c:pt>
                      <c:pt idx="2">
                        <c:v>0.5</c:v>
                      </c:pt>
                      <c:pt idx="3">
                        <c:v>0.4</c:v>
                      </c:pt>
                      <c:pt idx="4">
                        <c:v>0.20008500000000001</c:v>
                      </c:pt>
                      <c:pt idx="5">
                        <c:v>6.3</c:v>
                      </c:pt>
                      <c:pt idx="6">
                        <c:v>0.30118900000000004</c:v>
                      </c:pt>
                      <c:pt idx="7">
                        <c:v>1.165538</c:v>
                      </c:pt>
                    </c:numCache>
                  </c:numRef>
                </c:val>
              </c15:ser>
            </c15:filteredBarSeries>
          </c:ext>
        </c:extLst>
      </c:barChart>
      <c:catAx>
        <c:axId val="1603970944"/>
        <c:scaling>
          <c:orientation val="maxMin"/>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69312"/>
        <c:crosses val="autoZero"/>
        <c:auto val="1"/>
        <c:lblAlgn val="ctr"/>
        <c:lblOffset val="100"/>
        <c:noMultiLvlLbl val="0"/>
      </c:catAx>
      <c:valAx>
        <c:axId val="1603969312"/>
        <c:scaling>
          <c:orientation val="minMax"/>
          <c:max val="12"/>
        </c:scaling>
        <c:delete val="0"/>
        <c:axPos val="t"/>
        <c:numFmt formatCode="0\ &quot;mln&quot;" sourceLinked="0"/>
        <c:majorTickMark val="out"/>
        <c:minorTickMark val="none"/>
        <c:tickLblPos val="nextTo"/>
        <c:spPr>
          <a:noFill/>
          <a:ln>
            <a:solidFill>
              <a:srgbClr val="898989"/>
            </a:solidFill>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70944"/>
        <c:crosses val="autoZero"/>
        <c:crossBetween val="between"/>
        <c:majorUnit val="12"/>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850" b="0">
          <a:solidFill>
            <a:schemeClr val="tx1"/>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230909635737699"/>
          <c:y val="0.10595040105968064"/>
          <c:w val="0.54567895450406001"/>
          <c:h val="0.82072128003230382"/>
        </c:manualLayout>
      </c:layout>
      <c:barChart>
        <c:barDir val="bar"/>
        <c:grouping val="clustered"/>
        <c:varyColors val="0"/>
        <c:ser>
          <c:idx val="0"/>
          <c:order val="0"/>
          <c:tx>
            <c:strRef>
              <c:f>Arkusz1!$B$1</c:f>
              <c:strCache>
                <c:ptCount val="1"/>
                <c:pt idx="0">
                  <c:v>2019</c:v>
                </c:pt>
              </c:strCache>
            </c:strRef>
          </c:tx>
          <c:spPr>
            <a:solidFill>
              <a:srgbClr val="009A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OGÓŁEM</c:v>
                </c:pt>
                <c:pt idx="1">
                  <c:v>Urzędy miast i gmin</c:v>
                </c:pt>
                <c:pt idx="2">
                  <c:v>Urzędy miast na prawach powiatu</c:v>
                </c:pt>
                <c:pt idx="3">
                  <c:v>Starostwa powiatowe</c:v>
                </c:pt>
                <c:pt idx="4">
                  <c:v>Urzędy marszałkowskie</c:v>
                </c:pt>
              </c:strCache>
            </c:strRef>
          </c:cat>
          <c:val>
            <c:numRef>
              <c:f>Arkusz1!$B$2:$B$6</c:f>
              <c:numCache>
                <c:formatCode>General</c:formatCode>
                <c:ptCount val="5"/>
                <c:pt idx="0">
                  <c:v>2.9</c:v>
                </c:pt>
                <c:pt idx="1">
                  <c:v>1.9</c:v>
                </c:pt>
                <c:pt idx="2">
                  <c:v>4.5999999999999996</c:v>
                </c:pt>
                <c:pt idx="3">
                  <c:v>5.8</c:v>
                </c:pt>
                <c:pt idx="4" formatCode="0.0">
                  <c:v>100</c:v>
                </c:pt>
              </c:numCache>
            </c:numRef>
          </c:val>
          <c:extLst xmlns:c16r2="http://schemas.microsoft.com/office/drawing/2015/06/chart">
            <c:ext xmlns:c16="http://schemas.microsoft.com/office/drawing/2014/chart" uri="{C3380CC4-5D6E-409C-BE32-E72D297353CC}">
              <c16:uniqueId val="{00000000-7586-46ED-BE23-86F5742101BE}"/>
            </c:ext>
          </c:extLst>
        </c:ser>
        <c:dLbls>
          <c:showLegendKey val="0"/>
          <c:showVal val="0"/>
          <c:showCatName val="0"/>
          <c:showSerName val="0"/>
          <c:showPercent val="0"/>
          <c:showBubbleSize val="0"/>
        </c:dLbls>
        <c:gapWidth val="182"/>
        <c:axId val="1603971488"/>
        <c:axId val="1603969856"/>
        <c:extLst>
          <c:ext xmlns:c15="http://schemas.microsoft.com/office/drawing/2012/chart" uri="{02D57815-91ED-43cb-92C2-25804820EDAC}">
            <c15:filteredBarSeries>
              <c15:ser>
                <c:idx val="1"/>
                <c:order val="1"/>
                <c:tx>
                  <c:strRef>
                    <c:extLst>
                      <c:ext uri="{02D57815-91ED-43cb-92C2-25804820EDAC}">
                        <c15:formulaRef>
                          <c15:sqref>Arkusz1!$C$1</c15:sqref>
                        </c15:formulaRef>
                      </c:ext>
                    </c:extLst>
                    <c:strCache>
                      <c:ptCount val="1"/>
                      <c:pt idx="0">
                        <c:v>2017</c:v>
                      </c:pt>
                    </c:strCache>
                  </c:strRef>
                </c:tx>
                <c:spPr>
                  <a:solidFill>
                    <a:srgbClr val="99D7D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Arkusz1!$A$2:$A$6</c15:sqref>
                        </c15:formulaRef>
                      </c:ext>
                    </c:extLst>
                    <c:strCache>
                      <c:ptCount val="5"/>
                      <c:pt idx="0">
                        <c:v>OGÓŁEM</c:v>
                      </c:pt>
                      <c:pt idx="1">
                        <c:v>Urzędy miast i gmin</c:v>
                      </c:pt>
                      <c:pt idx="2">
                        <c:v>Urzędy miast na prawach powiatu</c:v>
                      </c:pt>
                      <c:pt idx="3">
                        <c:v>Starostwa powiatowe</c:v>
                      </c:pt>
                      <c:pt idx="4">
                        <c:v>Urzędy marszałkowskie</c:v>
                      </c:pt>
                    </c:strCache>
                  </c:strRef>
                </c:cat>
                <c:val>
                  <c:numRef>
                    <c:extLst>
                      <c:ext uri="{02D57815-91ED-43cb-92C2-25804820EDAC}">
                        <c15:formulaRef>
                          <c15:sqref>Arkusz1!$C$2:$C$6</c15:sqref>
                        </c15:formulaRef>
                      </c:ext>
                    </c:extLst>
                    <c:numCache>
                      <c:formatCode>0.0</c:formatCode>
                      <c:ptCount val="5"/>
                      <c:pt idx="0">
                        <c:v>3.3000000000000003</c:v>
                      </c:pt>
                      <c:pt idx="1">
                        <c:v>2.1999999999999997</c:v>
                      </c:pt>
                      <c:pt idx="2">
                        <c:v>6.3</c:v>
                      </c:pt>
                      <c:pt idx="3">
                        <c:v>6.6000000000000005</c:v>
                      </c:pt>
                      <c:pt idx="4">
                        <c:v>100</c:v>
                      </c:pt>
                    </c:numCache>
                  </c:numRef>
                </c:val>
              </c15:ser>
            </c15:filteredBarSeries>
          </c:ext>
        </c:extLst>
      </c:barChart>
      <c:catAx>
        <c:axId val="1603971488"/>
        <c:scaling>
          <c:orientation val="maxMin"/>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69856"/>
        <c:crosses val="autoZero"/>
        <c:auto val="1"/>
        <c:lblAlgn val="ctr"/>
        <c:lblOffset val="100"/>
        <c:noMultiLvlLbl val="0"/>
      </c:catAx>
      <c:valAx>
        <c:axId val="1603969856"/>
        <c:scaling>
          <c:orientation val="minMax"/>
          <c:max val="100"/>
        </c:scaling>
        <c:delete val="0"/>
        <c:axPos val="t"/>
        <c:numFmt formatCode="0&quot;%&quot;" sourceLinked="0"/>
        <c:majorTickMark val="out"/>
        <c:minorTickMark val="none"/>
        <c:tickLblPos val="nextTo"/>
        <c:spPr>
          <a:noFill/>
          <a:ln>
            <a:solidFill>
              <a:srgbClr val="898989"/>
            </a:solidFill>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71488"/>
        <c:crosses val="autoZero"/>
        <c:crossBetween val="between"/>
        <c:majorUnit val="100"/>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lnSpc>
          <a:spcPct val="114000"/>
        </a:lnSpc>
        <a:spcAft>
          <a:spcPts val="600"/>
        </a:spcAft>
        <a:defRPr sz="850" b="0">
          <a:solidFill>
            <a:schemeClr val="tx1"/>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Arkusz1!$B$1</c:f>
              <c:strCache>
                <c:ptCount val="1"/>
                <c:pt idx="0">
                  <c:v>samodzielnie</c:v>
                </c:pt>
              </c:strCache>
            </c:strRef>
          </c:tx>
          <c:spPr>
            <a:solidFill>
              <a:srgbClr val="009A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OGÓŁEM</c:v>
                </c:pt>
                <c:pt idx="1">
                  <c:v>Urzędy miast i gmin</c:v>
                </c:pt>
                <c:pt idx="2">
                  <c:v>Urzędy miast na prawach powiatu</c:v>
                </c:pt>
                <c:pt idx="3">
                  <c:v>Starostwa powiatowe</c:v>
                </c:pt>
                <c:pt idx="4">
                  <c:v>Urzędy marszałkowskie</c:v>
                </c:pt>
              </c:strCache>
            </c:strRef>
          </c:cat>
          <c:val>
            <c:numRef>
              <c:f>Arkusz1!$B$2:$B$6</c:f>
              <c:numCache>
                <c:formatCode>0.0</c:formatCode>
                <c:ptCount val="5"/>
                <c:pt idx="0">
                  <c:v>78.310736967910714</c:v>
                </c:pt>
                <c:pt idx="1">
                  <c:v>79.530375166395316</c:v>
                </c:pt>
                <c:pt idx="2">
                  <c:v>63.32363363132599</c:v>
                </c:pt>
                <c:pt idx="3">
                  <c:v>74.694802339496874</c:v>
                </c:pt>
                <c:pt idx="4">
                  <c:v>27.906936813186828</c:v>
                </c:pt>
              </c:numCache>
            </c:numRef>
          </c:val>
        </c:ser>
        <c:ser>
          <c:idx val="1"/>
          <c:order val="1"/>
          <c:tx>
            <c:strRef>
              <c:f>Arkusz1!$C$1</c:f>
              <c:strCache>
                <c:ptCount val="1"/>
                <c:pt idx="0">
                  <c:v>w trybach ustawy odppiw</c:v>
                </c:pt>
              </c:strCache>
            </c:strRef>
          </c:tx>
          <c:spPr>
            <a:solidFill>
              <a:srgbClr val="33AEB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OGÓŁEM</c:v>
                </c:pt>
                <c:pt idx="1">
                  <c:v>Urzędy miast i gmin</c:v>
                </c:pt>
                <c:pt idx="2">
                  <c:v>Urzędy miast na prawach powiatu</c:v>
                </c:pt>
                <c:pt idx="3">
                  <c:v>Starostwa powiatowe</c:v>
                </c:pt>
                <c:pt idx="4">
                  <c:v>Urzędy marszałkowskie</c:v>
                </c:pt>
              </c:strCache>
            </c:strRef>
          </c:cat>
          <c:val>
            <c:numRef>
              <c:f>Arkusz1!$C$2:$C$6</c:f>
              <c:numCache>
                <c:formatCode>0.0</c:formatCode>
                <c:ptCount val="5"/>
                <c:pt idx="0">
                  <c:v>12.660367550418044</c:v>
                </c:pt>
                <c:pt idx="1">
                  <c:v>11.585991557654026</c:v>
                </c:pt>
                <c:pt idx="2">
                  <c:v>19.695300426069583</c:v>
                </c:pt>
                <c:pt idx="3">
                  <c:v>17.879180483682077</c:v>
                </c:pt>
                <c:pt idx="4">
                  <c:v>42.588002275502276</c:v>
                </c:pt>
              </c:numCache>
            </c:numRef>
          </c:val>
        </c:ser>
        <c:ser>
          <c:idx val="2"/>
          <c:order val="2"/>
          <c:tx>
            <c:strRef>
              <c:f>Arkusz1!$D$1</c:f>
              <c:strCache>
                <c:ptCount val="1"/>
                <c:pt idx="0">
                  <c:v>w trybie ustawy PZP</c:v>
                </c:pt>
              </c:strCache>
            </c:strRef>
          </c:tx>
          <c:spPr>
            <a:solidFill>
              <a:srgbClr val="66C2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OGÓŁEM</c:v>
                </c:pt>
                <c:pt idx="1">
                  <c:v>Urzędy miast i gmin</c:v>
                </c:pt>
                <c:pt idx="2">
                  <c:v>Urzędy miast na prawach powiatu</c:v>
                </c:pt>
                <c:pt idx="3">
                  <c:v>Starostwa powiatowe</c:v>
                </c:pt>
                <c:pt idx="4">
                  <c:v>Urzędy marszałkowskie</c:v>
                </c:pt>
              </c:strCache>
            </c:strRef>
          </c:cat>
          <c:val>
            <c:numRef>
              <c:f>Arkusz1!$D$2:$D$6</c:f>
              <c:numCache>
                <c:formatCode>0.0</c:formatCode>
                <c:ptCount val="5"/>
                <c:pt idx="0">
                  <c:v>3.510049891628833</c:v>
                </c:pt>
                <c:pt idx="1">
                  <c:v>3.57367327140628</c:v>
                </c:pt>
                <c:pt idx="2">
                  <c:v>8.4876533722687739</c:v>
                </c:pt>
                <c:pt idx="3">
                  <c:v>1.7918041229938346</c:v>
                </c:pt>
                <c:pt idx="4">
                  <c:v>7.2150072150071924</c:v>
                </c:pt>
              </c:numCache>
            </c:numRef>
          </c:val>
        </c:ser>
        <c:ser>
          <c:idx val="3"/>
          <c:order val="3"/>
          <c:tx>
            <c:strRef>
              <c:f>Arkusz1!$E$1</c:f>
              <c:strCache>
                <c:ptCount val="1"/>
                <c:pt idx="0">
                  <c:v>w odrębnym trybie</c:v>
                </c:pt>
              </c:strCache>
            </c:strRef>
          </c:tx>
          <c:spPr>
            <a:solidFill>
              <a:srgbClr val="99D7D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OGÓŁEM</c:v>
                </c:pt>
                <c:pt idx="1">
                  <c:v>Urzędy miast i gmin</c:v>
                </c:pt>
                <c:pt idx="2">
                  <c:v>Urzędy miast na prawach powiatu</c:v>
                </c:pt>
                <c:pt idx="3">
                  <c:v>Starostwa powiatowe</c:v>
                </c:pt>
                <c:pt idx="4">
                  <c:v>Urzędy marszałkowskie</c:v>
                </c:pt>
              </c:strCache>
            </c:strRef>
          </c:cat>
          <c:val>
            <c:numRef>
              <c:f>Arkusz1!$E$2:$E$6</c:f>
              <c:numCache>
                <c:formatCode>0.0</c:formatCode>
                <c:ptCount val="5"/>
                <c:pt idx="0">
                  <c:v>5.5188455900424014</c:v>
                </c:pt>
                <c:pt idx="1">
                  <c:v>5.3099600045443927</c:v>
                </c:pt>
                <c:pt idx="2">
                  <c:v>8.4934125703356642</c:v>
                </c:pt>
                <c:pt idx="3">
                  <c:v>5.6342130538272084</c:v>
                </c:pt>
                <c:pt idx="4">
                  <c:v>22.290053696303698</c:v>
                </c:pt>
              </c:numCache>
            </c:numRef>
          </c:val>
        </c:ser>
        <c:dLbls>
          <c:showLegendKey val="0"/>
          <c:showVal val="0"/>
          <c:showCatName val="0"/>
          <c:showSerName val="0"/>
          <c:showPercent val="0"/>
          <c:showBubbleSize val="0"/>
        </c:dLbls>
        <c:gapWidth val="150"/>
        <c:overlap val="100"/>
        <c:axId val="1603979648"/>
        <c:axId val="1603978560"/>
      </c:barChart>
      <c:catAx>
        <c:axId val="1603979648"/>
        <c:scaling>
          <c:orientation val="maxMin"/>
        </c:scaling>
        <c:delete val="0"/>
        <c:axPos val="l"/>
        <c:numFmt formatCode="General" sourceLinked="1"/>
        <c:majorTickMark val="none"/>
        <c:minorTickMark val="none"/>
        <c:tickLblPos val="nextTo"/>
        <c:spPr>
          <a:noFill/>
          <a:ln w="9525" cap="flat" cmpd="sng" algn="ctr">
            <a:solidFill>
              <a:srgbClr val="898989"/>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Fira Sans" panose="020B0503050000020004" pitchFamily="34" charset="0"/>
                <a:ea typeface="+mn-ea"/>
                <a:cs typeface="+mn-cs"/>
              </a:defRPr>
            </a:pPr>
            <a:endParaRPr lang="pl-PL"/>
          </a:p>
        </c:txPr>
        <c:crossAx val="1603978560"/>
        <c:crosses val="autoZero"/>
        <c:auto val="1"/>
        <c:lblAlgn val="ctr"/>
        <c:lblOffset val="100"/>
        <c:noMultiLvlLbl val="0"/>
      </c:catAx>
      <c:valAx>
        <c:axId val="160397856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rgbClr val="898989"/>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603979648"/>
        <c:crosses val="autoZero"/>
        <c:crossBetween val="between"/>
        <c:majorUnit val="1"/>
        <c:min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230909635737699"/>
          <c:y val="0.10595040105968064"/>
          <c:w val="0.54567895450406001"/>
          <c:h val="0.82974030256268216"/>
        </c:manualLayout>
      </c:layout>
      <c:barChart>
        <c:barDir val="bar"/>
        <c:grouping val="clustered"/>
        <c:varyColors val="0"/>
        <c:ser>
          <c:idx val="0"/>
          <c:order val="0"/>
          <c:tx>
            <c:strRef>
              <c:f>Arkusz1!$B$1</c:f>
              <c:strCache>
                <c:ptCount val="1"/>
                <c:pt idx="0">
                  <c:v>2019</c:v>
                </c:pt>
              </c:strCache>
            </c:strRef>
          </c:tx>
          <c:spPr>
            <a:solidFill>
              <a:srgbClr val="009A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OGÓŁEM</c:v>
                </c:pt>
                <c:pt idx="1">
                  <c:v>Urzędy miast i gmin</c:v>
                </c:pt>
                <c:pt idx="2">
                  <c:v>Urzędy miast na prawach powiatu</c:v>
                </c:pt>
                <c:pt idx="3">
                  <c:v>Starostwa powiatowe</c:v>
                </c:pt>
                <c:pt idx="4">
                  <c:v>Urzędy marszałkowskie</c:v>
                </c:pt>
              </c:strCache>
            </c:strRef>
          </c:cat>
          <c:val>
            <c:numRef>
              <c:f>Arkusz1!$B$2:$B$6</c:f>
              <c:numCache>
                <c:formatCode>General</c:formatCode>
                <c:ptCount val="5"/>
                <c:pt idx="0">
                  <c:v>26.900000000000002</c:v>
                </c:pt>
                <c:pt idx="1">
                  <c:v>22.8</c:v>
                </c:pt>
                <c:pt idx="2">
                  <c:v>78.5</c:v>
                </c:pt>
                <c:pt idx="3">
                  <c:v>43.1</c:v>
                </c:pt>
                <c:pt idx="4" formatCode="0.0">
                  <c:v>100</c:v>
                </c:pt>
              </c:numCache>
            </c:numRef>
          </c:val>
          <c:extLst xmlns:c16r2="http://schemas.microsoft.com/office/drawing/2015/06/chart">
            <c:ext xmlns:c16="http://schemas.microsoft.com/office/drawing/2014/chart" uri="{C3380CC4-5D6E-409C-BE32-E72D297353CC}">
              <c16:uniqueId val="{00000000-7586-46ED-BE23-86F5742101BE}"/>
            </c:ext>
          </c:extLst>
        </c:ser>
        <c:dLbls>
          <c:showLegendKey val="0"/>
          <c:showVal val="0"/>
          <c:showCatName val="0"/>
          <c:showSerName val="0"/>
          <c:showPercent val="0"/>
          <c:showBubbleSize val="0"/>
        </c:dLbls>
        <c:gapWidth val="182"/>
        <c:axId val="1603973120"/>
        <c:axId val="1603966592"/>
        <c:extLst>
          <c:ext xmlns:c15="http://schemas.microsoft.com/office/drawing/2012/chart" uri="{02D57815-91ED-43cb-92C2-25804820EDAC}">
            <c15:filteredBarSeries>
              <c15:ser>
                <c:idx val="1"/>
                <c:order val="1"/>
                <c:tx>
                  <c:strRef>
                    <c:extLst>
                      <c:ext uri="{02D57815-91ED-43cb-92C2-25804820EDAC}">
                        <c15:formulaRef>
                          <c15:sqref>Arkusz1!$C$1</c15:sqref>
                        </c15:formulaRef>
                      </c:ext>
                    </c:extLst>
                    <c:strCache>
                      <c:ptCount val="1"/>
                      <c:pt idx="0">
                        <c:v>2017</c:v>
                      </c:pt>
                    </c:strCache>
                  </c:strRef>
                </c:tx>
                <c:spPr>
                  <a:solidFill>
                    <a:srgbClr val="99D7D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Arkusz1!$A$2:$A$6</c15:sqref>
                        </c15:formulaRef>
                      </c:ext>
                    </c:extLst>
                    <c:strCache>
                      <c:ptCount val="5"/>
                      <c:pt idx="0">
                        <c:v>OGÓŁEM</c:v>
                      </c:pt>
                      <c:pt idx="1">
                        <c:v>Urzędy miast i gmin</c:v>
                      </c:pt>
                      <c:pt idx="2">
                        <c:v>Urzędy miast na prawach powiatu</c:v>
                      </c:pt>
                      <c:pt idx="3">
                        <c:v>Starostwa powiatowe</c:v>
                      </c:pt>
                      <c:pt idx="4">
                        <c:v>Urzędy marszałkowskie</c:v>
                      </c:pt>
                    </c:strCache>
                  </c:strRef>
                </c:cat>
                <c:val>
                  <c:numRef>
                    <c:extLst>
                      <c:ext uri="{02D57815-91ED-43cb-92C2-25804820EDAC}">
                        <c15:formulaRef>
                          <c15:sqref>Arkusz1!$C$2:$C$6</c15:sqref>
                        </c15:formulaRef>
                      </c:ext>
                    </c:extLst>
                    <c:numCache>
                      <c:formatCode>General</c:formatCode>
                      <c:ptCount val="5"/>
                      <c:pt idx="0">
                        <c:v>28.2</c:v>
                      </c:pt>
                      <c:pt idx="1">
                        <c:v>24.5</c:v>
                      </c:pt>
                      <c:pt idx="2">
                        <c:v>74.599999999999994</c:v>
                      </c:pt>
                      <c:pt idx="3">
                        <c:v>44.1</c:v>
                      </c:pt>
                      <c:pt idx="4" formatCode="0.0">
                        <c:v>100</c:v>
                      </c:pt>
                    </c:numCache>
                  </c:numRef>
                </c:val>
              </c15:ser>
            </c15:filteredBarSeries>
          </c:ext>
        </c:extLst>
      </c:barChart>
      <c:catAx>
        <c:axId val="1603973120"/>
        <c:scaling>
          <c:orientation val="maxMin"/>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66592"/>
        <c:crosses val="autoZero"/>
        <c:auto val="1"/>
        <c:lblAlgn val="ctr"/>
        <c:lblOffset val="100"/>
        <c:noMultiLvlLbl val="0"/>
      </c:catAx>
      <c:valAx>
        <c:axId val="1603966592"/>
        <c:scaling>
          <c:orientation val="minMax"/>
          <c:max val="100"/>
        </c:scaling>
        <c:delete val="0"/>
        <c:axPos val="t"/>
        <c:numFmt formatCode="0&quot;%&quot;" sourceLinked="0"/>
        <c:majorTickMark val="out"/>
        <c:minorTickMark val="none"/>
        <c:tickLblPos val="nextTo"/>
        <c:spPr>
          <a:noFill/>
          <a:ln>
            <a:solidFill>
              <a:srgbClr val="898989"/>
            </a:solidFill>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73120"/>
        <c:crosses val="autoZero"/>
        <c:crossBetween val="between"/>
        <c:majorUnit val="100"/>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lnSpc>
          <a:spcPct val="114000"/>
        </a:lnSpc>
        <a:spcAft>
          <a:spcPts val="600"/>
        </a:spcAft>
        <a:defRPr sz="850" b="0">
          <a:solidFill>
            <a:schemeClr val="tx1"/>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771756839876235"/>
          <c:y val="0.10595040105968064"/>
          <c:w val="0.47173740134003822"/>
          <c:h val="0.82316287387153531"/>
        </c:manualLayout>
      </c:layout>
      <c:barChart>
        <c:barDir val="bar"/>
        <c:grouping val="clustered"/>
        <c:varyColors val="0"/>
        <c:ser>
          <c:idx val="0"/>
          <c:order val="0"/>
          <c:tx>
            <c:strRef>
              <c:f>Arkusz1!$B$1</c:f>
              <c:strCache>
                <c:ptCount val="1"/>
                <c:pt idx="0">
                  <c:v>2019</c:v>
                </c:pt>
              </c:strCache>
            </c:strRef>
          </c:tx>
          <c:spPr>
            <a:solidFill>
              <a:srgbClr val="009A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Udział przedstawicieli JST w szkoleniach, spotkaniach organizowanych przez OWES</c:v>
                </c:pt>
                <c:pt idx="1">
                  <c:v>Wymiana informacji o planowanych kierunkach działalności</c:v>
                </c:pt>
                <c:pt idx="2">
                  <c:v>Współpraca przy organizacji wydarzeń służących rozwojowi ekonomii społecznej</c:v>
                </c:pt>
                <c:pt idx="3">
                  <c:v>Udział przedstawicieli OWES w szkoleniach organizowanych przez JST</c:v>
                </c:pt>
                <c:pt idx="4">
                  <c:v>Udział przedstawicieli OWES w pracach zespołów, grup roboczych powołanych w JST</c:v>
                </c:pt>
                <c:pt idx="5">
                  <c:v>Inne</c:v>
                </c:pt>
              </c:strCache>
            </c:strRef>
          </c:cat>
          <c:val>
            <c:numRef>
              <c:f>Arkusz1!$B$2:$B$7</c:f>
              <c:numCache>
                <c:formatCode>General</c:formatCode>
                <c:ptCount val="6"/>
                <c:pt idx="0">
                  <c:v>72.5</c:v>
                </c:pt>
                <c:pt idx="1">
                  <c:v>70.5</c:v>
                </c:pt>
                <c:pt idx="2">
                  <c:v>41.199999999999996</c:v>
                </c:pt>
                <c:pt idx="3">
                  <c:v>27.900000000000002</c:v>
                </c:pt>
                <c:pt idx="4">
                  <c:v>20.100000000000001</c:v>
                </c:pt>
                <c:pt idx="5">
                  <c:v>4.7</c:v>
                </c:pt>
              </c:numCache>
            </c:numRef>
          </c:val>
          <c:extLst xmlns:c16r2="http://schemas.microsoft.com/office/drawing/2015/06/chart">
            <c:ext xmlns:c16="http://schemas.microsoft.com/office/drawing/2014/chart" uri="{C3380CC4-5D6E-409C-BE32-E72D297353CC}">
              <c16:uniqueId val="{00000000-7586-46ED-BE23-86F5742101BE}"/>
            </c:ext>
          </c:extLst>
        </c:ser>
        <c:dLbls>
          <c:showLegendKey val="0"/>
          <c:showVal val="0"/>
          <c:showCatName val="0"/>
          <c:showSerName val="0"/>
          <c:showPercent val="0"/>
          <c:showBubbleSize val="0"/>
        </c:dLbls>
        <c:gapWidth val="182"/>
        <c:axId val="1603967680"/>
        <c:axId val="1603968768"/>
        <c:extLst>
          <c:ext xmlns:c15="http://schemas.microsoft.com/office/drawing/2012/chart" uri="{02D57815-91ED-43cb-92C2-25804820EDAC}">
            <c15:filteredBarSeries>
              <c15:ser>
                <c:idx val="1"/>
                <c:order val="1"/>
                <c:tx>
                  <c:strRef>
                    <c:extLst>
                      <c:ext uri="{02D57815-91ED-43cb-92C2-25804820EDAC}">
                        <c15:formulaRef>
                          <c15:sqref>Arkusz1!$C$1</c15:sqref>
                        </c15:formulaRef>
                      </c:ext>
                    </c:extLst>
                    <c:strCache>
                      <c:ptCount val="1"/>
                      <c:pt idx="0">
                        <c:v>2017</c:v>
                      </c:pt>
                    </c:strCache>
                  </c:strRef>
                </c:tx>
                <c:spPr>
                  <a:solidFill>
                    <a:srgbClr val="99D7D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Arkusz1!$A$2:$A$7</c15:sqref>
                        </c15:formulaRef>
                      </c:ext>
                    </c:extLst>
                    <c:strCache>
                      <c:ptCount val="6"/>
                      <c:pt idx="0">
                        <c:v>Udział przedstawicieli JST w szkoleniach, spotkaniach organizowanych przez OWES</c:v>
                      </c:pt>
                      <c:pt idx="1">
                        <c:v>Wymiana informacji o planowanych kierunkach działalności</c:v>
                      </c:pt>
                      <c:pt idx="2">
                        <c:v>Współpraca przy organizacji wydarzeń służących rozwojowi ekonomii społecznej</c:v>
                      </c:pt>
                      <c:pt idx="3">
                        <c:v>Udział przedstawicieli OWES w szkoleniach organizowanych przez JST</c:v>
                      </c:pt>
                      <c:pt idx="4">
                        <c:v>Udział przedstawicieli OWES w pracach zespołów, grup roboczych powołanych w JST</c:v>
                      </c:pt>
                      <c:pt idx="5">
                        <c:v>Inne</c:v>
                      </c:pt>
                    </c:strCache>
                  </c:strRef>
                </c:cat>
                <c:val>
                  <c:numRef>
                    <c:extLst>
                      <c:ext uri="{02D57815-91ED-43cb-92C2-25804820EDAC}">
                        <c15:formulaRef>
                          <c15:sqref>Arkusz1!$C$2:$C$7</c15:sqref>
                        </c15:formulaRef>
                      </c:ext>
                    </c:extLst>
                    <c:numCache>
                      <c:formatCode>0.0</c:formatCode>
                      <c:ptCount val="6"/>
                      <c:pt idx="0">
                        <c:v>71.818181818181813</c:v>
                      </c:pt>
                      <c:pt idx="1">
                        <c:v>69.350649350649348</c:v>
                      </c:pt>
                      <c:pt idx="2">
                        <c:v>42.857142857142854</c:v>
                      </c:pt>
                      <c:pt idx="3">
                        <c:v>27.532467532467532</c:v>
                      </c:pt>
                      <c:pt idx="4">
                        <c:v>17.662337662337663</c:v>
                      </c:pt>
                      <c:pt idx="5">
                        <c:v>8.3116883116883109</c:v>
                      </c:pt>
                    </c:numCache>
                  </c:numRef>
                </c:val>
              </c15:ser>
            </c15:filteredBarSeries>
          </c:ext>
        </c:extLst>
      </c:barChart>
      <c:catAx>
        <c:axId val="1603967680"/>
        <c:scaling>
          <c:orientation val="maxMin"/>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68768"/>
        <c:crosses val="autoZero"/>
        <c:auto val="1"/>
        <c:lblAlgn val="ctr"/>
        <c:lblOffset val="100"/>
        <c:noMultiLvlLbl val="0"/>
      </c:catAx>
      <c:valAx>
        <c:axId val="1603968768"/>
        <c:scaling>
          <c:orientation val="minMax"/>
          <c:max val="100"/>
        </c:scaling>
        <c:delete val="0"/>
        <c:axPos val="t"/>
        <c:numFmt formatCode="0&quot;%&quot;" sourceLinked="0"/>
        <c:majorTickMark val="out"/>
        <c:minorTickMark val="none"/>
        <c:tickLblPos val="nextTo"/>
        <c:spPr>
          <a:noFill/>
          <a:ln>
            <a:solidFill>
              <a:srgbClr val="898989"/>
            </a:solidFill>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67680"/>
        <c:crosses val="autoZero"/>
        <c:crossBetween val="between"/>
        <c:majorUnit val="100"/>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lnSpc>
          <a:spcPct val="114000"/>
        </a:lnSpc>
        <a:spcAft>
          <a:spcPts val="600"/>
        </a:spcAft>
        <a:defRPr sz="850" b="0">
          <a:solidFill>
            <a:schemeClr val="tx1"/>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230909635737699"/>
          <c:y val="0.10595040105968064"/>
          <c:w val="0.54567895450406001"/>
          <c:h val="0.8190841570335623"/>
        </c:manualLayout>
      </c:layout>
      <c:barChart>
        <c:barDir val="bar"/>
        <c:grouping val="clustered"/>
        <c:varyColors val="0"/>
        <c:ser>
          <c:idx val="0"/>
          <c:order val="0"/>
          <c:tx>
            <c:strRef>
              <c:f>Arkusz1!$B$1</c:f>
              <c:strCache>
                <c:ptCount val="1"/>
                <c:pt idx="0">
                  <c:v>2019</c:v>
                </c:pt>
              </c:strCache>
            </c:strRef>
          </c:tx>
          <c:spPr>
            <a:solidFill>
              <a:srgbClr val="009A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OGÓŁEM</c:v>
                </c:pt>
                <c:pt idx="1">
                  <c:v>Urzędy miast i gmin</c:v>
                </c:pt>
                <c:pt idx="2">
                  <c:v>Urzędy miast na prawach powiatu</c:v>
                </c:pt>
                <c:pt idx="3">
                  <c:v>Starostwa powiatowe</c:v>
                </c:pt>
                <c:pt idx="4">
                  <c:v>Urzędy marszałkowskie</c:v>
                </c:pt>
              </c:strCache>
            </c:strRef>
          </c:cat>
          <c:val>
            <c:numRef>
              <c:f>Arkusz1!$B$2:$B$6</c:f>
              <c:numCache>
                <c:formatCode>General</c:formatCode>
                <c:ptCount val="5"/>
                <c:pt idx="0">
                  <c:v>44.1</c:v>
                </c:pt>
                <c:pt idx="1">
                  <c:v>41.199999999999996</c:v>
                </c:pt>
                <c:pt idx="2">
                  <c:v>93.8</c:v>
                </c:pt>
                <c:pt idx="3">
                  <c:v>53.1</c:v>
                </c:pt>
                <c:pt idx="4" formatCode="0.0">
                  <c:v>100</c:v>
                </c:pt>
              </c:numCache>
            </c:numRef>
          </c:val>
          <c:extLst xmlns:c16r2="http://schemas.microsoft.com/office/drawing/2015/06/chart">
            <c:ext xmlns:c16="http://schemas.microsoft.com/office/drawing/2014/chart" uri="{C3380CC4-5D6E-409C-BE32-E72D297353CC}">
              <c16:uniqueId val="{00000000-7586-46ED-BE23-86F5742101BE}"/>
            </c:ext>
          </c:extLst>
        </c:ser>
        <c:dLbls>
          <c:showLegendKey val="0"/>
          <c:showVal val="0"/>
          <c:showCatName val="0"/>
          <c:showSerName val="0"/>
          <c:showPercent val="0"/>
          <c:showBubbleSize val="0"/>
        </c:dLbls>
        <c:gapWidth val="182"/>
        <c:axId val="1603977472"/>
        <c:axId val="1603976928"/>
        <c:extLst>
          <c:ext xmlns:c15="http://schemas.microsoft.com/office/drawing/2012/chart" uri="{02D57815-91ED-43cb-92C2-25804820EDAC}">
            <c15:filteredBarSeries>
              <c15:ser>
                <c:idx val="1"/>
                <c:order val="1"/>
                <c:tx>
                  <c:strRef>
                    <c:extLst>
                      <c:ext uri="{02D57815-91ED-43cb-92C2-25804820EDAC}">
                        <c15:formulaRef>
                          <c15:sqref>Arkusz1!$C$1</c15:sqref>
                        </c15:formulaRef>
                      </c:ext>
                    </c:extLst>
                    <c:strCache>
                      <c:ptCount val="1"/>
                      <c:pt idx="0">
                        <c:v>2017</c:v>
                      </c:pt>
                    </c:strCache>
                  </c:strRef>
                </c:tx>
                <c:spPr>
                  <a:solidFill>
                    <a:srgbClr val="99D7D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Arkusz1!$A$2:$A$6</c15:sqref>
                        </c15:formulaRef>
                      </c:ext>
                    </c:extLst>
                    <c:strCache>
                      <c:ptCount val="5"/>
                      <c:pt idx="0">
                        <c:v>OGÓŁEM</c:v>
                      </c:pt>
                      <c:pt idx="1">
                        <c:v>Urzędy miast i gmin</c:v>
                      </c:pt>
                      <c:pt idx="2">
                        <c:v>Urzędy miast na prawach powiatu</c:v>
                      </c:pt>
                      <c:pt idx="3">
                        <c:v>Starostwa powiatowe</c:v>
                      </c:pt>
                      <c:pt idx="4">
                        <c:v>Urzędy marszałkowskie</c:v>
                      </c:pt>
                    </c:strCache>
                  </c:strRef>
                </c:cat>
                <c:val>
                  <c:numRef>
                    <c:extLst>
                      <c:ext uri="{02D57815-91ED-43cb-92C2-25804820EDAC}">
                        <c15:formulaRef>
                          <c15:sqref>Arkusz1!$C$2:$C$6</c15:sqref>
                        </c15:formulaRef>
                      </c:ext>
                    </c:extLst>
                    <c:numCache>
                      <c:formatCode>General</c:formatCode>
                      <c:ptCount val="5"/>
                      <c:pt idx="0">
                        <c:v>35.4</c:v>
                      </c:pt>
                      <c:pt idx="1">
                        <c:v>32.200000000000003</c:v>
                      </c:pt>
                      <c:pt idx="2">
                        <c:v>87.3</c:v>
                      </c:pt>
                      <c:pt idx="3">
                        <c:v>45.7</c:v>
                      </c:pt>
                      <c:pt idx="4" formatCode="0.0">
                        <c:v>100</c:v>
                      </c:pt>
                    </c:numCache>
                  </c:numRef>
                </c:val>
              </c15:ser>
            </c15:filteredBarSeries>
          </c:ext>
        </c:extLst>
      </c:barChart>
      <c:catAx>
        <c:axId val="1603977472"/>
        <c:scaling>
          <c:orientation val="maxMin"/>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76928"/>
        <c:crosses val="autoZero"/>
        <c:auto val="1"/>
        <c:lblAlgn val="ctr"/>
        <c:lblOffset val="100"/>
        <c:noMultiLvlLbl val="0"/>
      </c:catAx>
      <c:valAx>
        <c:axId val="1603976928"/>
        <c:scaling>
          <c:orientation val="minMax"/>
          <c:max val="100"/>
        </c:scaling>
        <c:delete val="0"/>
        <c:axPos val="t"/>
        <c:numFmt formatCode="0&quot;%&quot;" sourceLinked="0"/>
        <c:majorTickMark val="out"/>
        <c:minorTickMark val="none"/>
        <c:tickLblPos val="nextTo"/>
        <c:spPr>
          <a:noFill/>
          <a:ln>
            <a:solidFill>
              <a:srgbClr val="898989"/>
            </a:solidFill>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77472"/>
        <c:crosses val="autoZero"/>
        <c:crossBetween val="between"/>
        <c:majorUnit val="100"/>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lnSpc>
          <a:spcPct val="114000"/>
        </a:lnSpc>
        <a:spcAft>
          <a:spcPts val="600"/>
        </a:spcAft>
        <a:defRPr sz="850" b="0">
          <a:solidFill>
            <a:schemeClr val="tx1"/>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771756839876235"/>
          <c:y val="0.10595040105968064"/>
          <c:w val="0.47173740134003822"/>
          <c:h val="0.82905959925741002"/>
        </c:manualLayout>
      </c:layout>
      <c:barChart>
        <c:barDir val="bar"/>
        <c:grouping val="clustered"/>
        <c:varyColors val="0"/>
        <c:ser>
          <c:idx val="0"/>
          <c:order val="0"/>
          <c:tx>
            <c:strRef>
              <c:f>Arkusz1!$B$1</c:f>
              <c:strCache>
                <c:ptCount val="1"/>
                <c:pt idx="0">
                  <c:v>2019</c:v>
                </c:pt>
              </c:strCache>
            </c:strRef>
          </c:tx>
          <c:spPr>
            <a:solidFill>
              <a:srgbClr val="009A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Uczestnictwo w wymianie informacji w zakresie współpracy PES</c:v>
                </c:pt>
                <c:pt idx="1">
                  <c:v>Organizacja spotkań służących rozwojowi współpracy PES</c:v>
                </c:pt>
                <c:pt idx="2">
                  <c:v>Prowadzenie doradztwa/szkoleń w zakresie współpracy PES</c:v>
                </c:pt>
                <c:pt idx="3">
                  <c:v>Wsparcie powoływania i funkcjonowania partnerstw, klastrów, konsorcjów</c:v>
                </c:pt>
                <c:pt idx="4">
                  <c:v>Inne</c:v>
                </c:pt>
              </c:strCache>
            </c:strRef>
          </c:cat>
          <c:val>
            <c:numRef>
              <c:f>Arkusz1!$B$2:$B$6</c:f>
              <c:numCache>
                <c:formatCode>General</c:formatCode>
                <c:ptCount val="5"/>
                <c:pt idx="0">
                  <c:v>83.1</c:v>
                </c:pt>
                <c:pt idx="1">
                  <c:v>68.300000000000011</c:v>
                </c:pt>
                <c:pt idx="2">
                  <c:v>47.3</c:v>
                </c:pt>
                <c:pt idx="3">
                  <c:v>11.899999999999999</c:v>
                </c:pt>
                <c:pt idx="4">
                  <c:v>2.5</c:v>
                </c:pt>
              </c:numCache>
            </c:numRef>
          </c:val>
          <c:extLst xmlns:c16r2="http://schemas.microsoft.com/office/drawing/2015/06/chart">
            <c:ext xmlns:c16="http://schemas.microsoft.com/office/drawing/2014/chart" uri="{C3380CC4-5D6E-409C-BE32-E72D297353CC}">
              <c16:uniqueId val="{00000000-7586-46ED-BE23-86F5742101BE}"/>
            </c:ext>
          </c:extLst>
        </c:ser>
        <c:dLbls>
          <c:showLegendKey val="0"/>
          <c:showVal val="0"/>
          <c:showCatName val="0"/>
          <c:showSerName val="0"/>
          <c:showPercent val="0"/>
          <c:showBubbleSize val="0"/>
        </c:dLbls>
        <c:gapWidth val="182"/>
        <c:axId val="1603967136"/>
        <c:axId val="1603975840"/>
        <c:extLst>
          <c:ext xmlns:c15="http://schemas.microsoft.com/office/drawing/2012/chart" uri="{02D57815-91ED-43cb-92C2-25804820EDAC}">
            <c15:filteredBarSeries>
              <c15:ser>
                <c:idx val="1"/>
                <c:order val="1"/>
                <c:tx>
                  <c:strRef>
                    <c:extLst>
                      <c:ext uri="{02D57815-91ED-43cb-92C2-25804820EDAC}">
                        <c15:formulaRef>
                          <c15:sqref>Arkusz1!$C$1</c15:sqref>
                        </c15:formulaRef>
                      </c:ext>
                    </c:extLst>
                    <c:strCache>
                      <c:ptCount val="1"/>
                      <c:pt idx="0">
                        <c:v>2017</c:v>
                      </c:pt>
                    </c:strCache>
                  </c:strRef>
                </c:tx>
                <c:spPr>
                  <a:solidFill>
                    <a:srgbClr val="99D7D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Arkusz1!$A$2:$A$6</c15:sqref>
                        </c15:formulaRef>
                      </c:ext>
                    </c:extLst>
                    <c:strCache>
                      <c:ptCount val="5"/>
                      <c:pt idx="0">
                        <c:v>Uczestnictwo w wymianie informacji w zakresie współpracy PES</c:v>
                      </c:pt>
                      <c:pt idx="1">
                        <c:v>Organizacja spotkań służących rozwojowi współpracy PES</c:v>
                      </c:pt>
                      <c:pt idx="2">
                        <c:v>Prowadzenie doradztwa/szkoleń w zakresie współpracy PES</c:v>
                      </c:pt>
                      <c:pt idx="3">
                        <c:v>Wsparcie powoływania i funkcjonowania partnerstw, klastrów, konsorcjów</c:v>
                      </c:pt>
                      <c:pt idx="4">
                        <c:v>Inne</c:v>
                      </c:pt>
                    </c:strCache>
                  </c:strRef>
                </c:cat>
                <c:val>
                  <c:numRef>
                    <c:extLst>
                      <c:ext uri="{02D57815-91ED-43cb-92C2-25804820EDAC}">
                        <c15:formulaRef>
                          <c15:sqref>Arkusz1!$C$2:$C$6</c15:sqref>
                        </c15:formulaRef>
                      </c:ext>
                    </c:extLst>
                    <c:numCache>
                      <c:formatCode>General</c:formatCode>
                      <c:ptCount val="5"/>
                      <c:pt idx="0">
                        <c:v>79.900000000000006</c:v>
                      </c:pt>
                      <c:pt idx="1">
                        <c:v>66.900000000000006</c:v>
                      </c:pt>
                      <c:pt idx="2">
                        <c:v>42.199999999999996</c:v>
                      </c:pt>
                      <c:pt idx="3">
                        <c:v>14.099999999999998</c:v>
                      </c:pt>
                      <c:pt idx="4">
                        <c:v>4.1000000000000005</c:v>
                      </c:pt>
                    </c:numCache>
                  </c:numRef>
                </c:val>
              </c15:ser>
            </c15:filteredBarSeries>
          </c:ext>
        </c:extLst>
      </c:barChart>
      <c:catAx>
        <c:axId val="1603967136"/>
        <c:scaling>
          <c:orientation val="maxMin"/>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75840"/>
        <c:crosses val="autoZero"/>
        <c:auto val="1"/>
        <c:lblAlgn val="ctr"/>
        <c:lblOffset val="100"/>
        <c:noMultiLvlLbl val="0"/>
      </c:catAx>
      <c:valAx>
        <c:axId val="1603975840"/>
        <c:scaling>
          <c:orientation val="minMax"/>
          <c:max val="100"/>
        </c:scaling>
        <c:delete val="0"/>
        <c:axPos val="t"/>
        <c:numFmt formatCode="0&quot;%&quot;" sourceLinked="0"/>
        <c:majorTickMark val="out"/>
        <c:minorTickMark val="none"/>
        <c:tickLblPos val="nextTo"/>
        <c:spPr>
          <a:noFill/>
          <a:ln>
            <a:solidFill>
              <a:srgbClr val="898989"/>
            </a:solidFill>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67136"/>
        <c:crosses val="autoZero"/>
        <c:crossBetween val="between"/>
        <c:majorUnit val="100"/>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lnSpc>
          <a:spcPct val="114000"/>
        </a:lnSpc>
        <a:spcAft>
          <a:spcPts val="600"/>
        </a:spcAft>
        <a:defRPr sz="850" b="0">
          <a:solidFill>
            <a:schemeClr val="tx1"/>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863587489846414"/>
          <c:y val="0.10595040105968064"/>
          <c:w val="0.46935218965250097"/>
          <c:h val="0.8190514557773303"/>
        </c:manualLayout>
      </c:layout>
      <c:barChart>
        <c:barDir val="bar"/>
        <c:grouping val="clustered"/>
        <c:varyColors val="0"/>
        <c:ser>
          <c:idx val="0"/>
          <c:order val="0"/>
          <c:tx>
            <c:strRef>
              <c:f>Arkusz1!$B$1</c:f>
              <c:strCache>
                <c:ptCount val="1"/>
                <c:pt idx="0">
                  <c:v>2019</c:v>
                </c:pt>
              </c:strCache>
            </c:strRef>
          </c:tx>
          <c:spPr>
            <a:solidFill>
              <a:srgbClr val="009A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JST, które przekazały środki finansowe na prowadzenie jednostek reintegracyjnych, w tym:</c:v>
                </c:pt>
                <c:pt idx="1">
                  <c:v>centrum integracji społecznej</c:v>
                </c:pt>
                <c:pt idx="2">
                  <c:v>klubu integracji społecznej</c:v>
                </c:pt>
                <c:pt idx="3">
                  <c:v>warsztatu terapii zajęciowej</c:v>
                </c:pt>
                <c:pt idx="4">
                  <c:v>zakładu aktywności zawodowej</c:v>
                </c:pt>
              </c:strCache>
            </c:strRef>
          </c:cat>
          <c:val>
            <c:numRef>
              <c:f>Arkusz1!$B$2:$B$6</c:f>
              <c:numCache>
                <c:formatCode>General</c:formatCode>
                <c:ptCount val="5"/>
                <c:pt idx="0">
                  <c:v>26.3</c:v>
                </c:pt>
                <c:pt idx="1">
                  <c:v>5.2</c:v>
                </c:pt>
                <c:pt idx="2">
                  <c:v>3.8</c:v>
                </c:pt>
                <c:pt idx="3">
                  <c:v>19.8</c:v>
                </c:pt>
                <c:pt idx="4">
                  <c:v>1.9</c:v>
                </c:pt>
              </c:numCache>
            </c:numRef>
          </c:val>
          <c:extLst xmlns:c16r2="http://schemas.microsoft.com/office/drawing/2015/06/chart">
            <c:ext xmlns:c16="http://schemas.microsoft.com/office/drawing/2014/chart" uri="{C3380CC4-5D6E-409C-BE32-E72D297353CC}">
              <c16:uniqueId val="{00000000-7586-46ED-BE23-86F5742101BE}"/>
            </c:ext>
          </c:extLst>
        </c:ser>
        <c:dLbls>
          <c:showLegendKey val="0"/>
          <c:showVal val="0"/>
          <c:showCatName val="0"/>
          <c:showSerName val="0"/>
          <c:showPercent val="0"/>
          <c:showBubbleSize val="0"/>
        </c:dLbls>
        <c:gapWidth val="182"/>
        <c:axId val="1603980736"/>
        <c:axId val="1603976384"/>
        <c:extLst>
          <c:ext xmlns:c15="http://schemas.microsoft.com/office/drawing/2012/chart" uri="{02D57815-91ED-43cb-92C2-25804820EDAC}">
            <c15:filteredBarSeries>
              <c15:ser>
                <c:idx val="1"/>
                <c:order val="1"/>
                <c:tx>
                  <c:strRef>
                    <c:extLst>
                      <c:ext uri="{02D57815-91ED-43cb-92C2-25804820EDAC}">
                        <c15:formulaRef>
                          <c15:sqref>Arkusz1!$C$1</c15:sqref>
                        </c15:formulaRef>
                      </c:ext>
                    </c:extLst>
                    <c:strCache>
                      <c:ptCount val="1"/>
                      <c:pt idx="0">
                        <c:v>2017</c:v>
                      </c:pt>
                    </c:strCache>
                  </c:strRef>
                </c:tx>
                <c:spPr>
                  <a:solidFill>
                    <a:srgbClr val="99D7D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Arkusz1!$A$2:$A$6</c15:sqref>
                        </c15:formulaRef>
                      </c:ext>
                    </c:extLst>
                    <c:strCache>
                      <c:ptCount val="5"/>
                      <c:pt idx="0">
                        <c:v>JST, które przekazały środki finansowe na prowadzenie jednostek reintegracyjnych, w tym:</c:v>
                      </c:pt>
                      <c:pt idx="1">
                        <c:v>centrum integracji społecznej</c:v>
                      </c:pt>
                      <c:pt idx="2">
                        <c:v>klubu integracji społecznej</c:v>
                      </c:pt>
                      <c:pt idx="3">
                        <c:v>warsztatu terapii zajęciowej</c:v>
                      </c:pt>
                      <c:pt idx="4">
                        <c:v>zakładu aktywności zawodowej</c:v>
                      </c:pt>
                    </c:strCache>
                  </c:strRef>
                </c:cat>
                <c:val>
                  <c:numRef>
                    <c:extLst>
                      <c:ext uri="{02D57815-91ED-43cb-92C2-25804820EDAC}">
                        <c15:formulaRef>
                          <c15:sqref>Arkusz1!$C$2:$C$6</c15:sqref>
                        </c15:formulaRef>
                      </c:ext>
                    </c:extLst>
                    <c:numCache>
                      <c:formatCode>General</c:formatCode>
                      <c:ptCount val="5"/>
                      <c:pt idx="0">
                        <c:v>26.1</c:v>
                      </c:pt>
                      <c:pt idx="1">
                        <c:v>5.6000000000000005</c:v>
                      </c:pt>
                      <c:pt idx="2">
                        <c:v>4.9000000000000004</c:v>
                      </c:pt>
                      <c:pt idx="3">
                        <c:v>18.399999999999999</c:v>
                      </c:pt>
                      <c:pt idx="4">
                        <c:v>1.9</c:v>
                      </c:pt>
                    </c:numCache>
                  </c:numRef>
                </c:val>
              </c15:ser>
            </c15:filteredBarSeries>
          </c:ext>
        </c:extLst>
      </c:barChart>
      <c:catAx>
        <c:axId val="1603980736"/>
        <c:scaling>
          <c:orientation val="maxMin"/>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76384"/>
        <c:crosses val="autoZero"/>
        <c:auto val="1"/>
        <c:lblAlgn val="ctr"/>
        <c:lblOffset val="100"/>
        <c:noMultiLvlLbl val="0"/>
      </c:catAx>
      <c:valAx>
        <c:axId val="1603976384"/>
        <c:scaling>
          <c:orientation val="minMax"/>
          <c:max val="50"/>
        </c:scaling>
        <c:delete val="0"/>
        <c:axPos val="t"/>
        <c:numFmt formatCode="0&quot;%&quot;" sourceLinked="0"/>
        <c:majorTickMark val="out"/>
        <c:minorTickMark val="none"/>
        <c:tickLblPos val="nextTo"/>
        <c:spPr>
          <a:noFill/>
          <a:ln>
            <a:solidFill>
              <a:srgbClr val="898989"/>
            </a:solidFill>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80736"/>
        <c:crosses val="autoZero"/>
        <c:crossBetween val="between"/>
        <c:majorUnit val="50"/>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lnSpc>
          <a:spcPct val="114000"/>
        </a:lnSpc>
        <a:spcAft>
          <a:spcPts val="600"/>
        </a:spcAft>
        <a:defRPr sz="850" b="0">
          <a:solidFill>
            <a:schemeClr val="tx1"/>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230909635737699"/>
          <c:y val="0.10595040105968064"/>
          <c:w val="0.54567895450406001"/>
          <c:h val="0.86094230868200283"/>
        </c:manualLayout>
      </c:layout>
      <c:barChart>
        <c:barDir val="bar"/>
        <c:grouping val="clustered"/>
        <c:varyColors val="0"/>
        <c:ser>
          <c:idx val="0"/>
          <c:order val="0"/>
          <c:tx>
            <c:strRef>
              <c:f>Arkusz1!$B$1</c:f>
              <c:strCache>
                <c:ptCount val="1"/>
                <c:pt idx="0">
                  <c:v>2019</c:v>
                </c:pt>
              </c:strCache>
            </c:strRef>
          </c:tx>
          <c:spPr>
            <a:solidFill>
              <a:srgbClr val="009AA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OGÓŁEM</c:v>
                </c:pt>
                <c:pt idx="1">
                  <c:v>Urzędy miast i gmin</c:v>
                </c:pt>
                <c:pt idx="2">
                  <c:v>Urzędy miast na prawach powiatu</c:v>
                </c:pt>
                <c:pt idx="3">
                  <c:v>Starostwa powiatowe</c:v>
                </c:pt>
                <c:pt idx="4">
                  <c:v>Urzędy marszałkowskie</c:v>
                </c:pt>
              </c:strCache>
            </c:strRef>
          </c:cat>
          <c:val>
            <c:numRef>
              <c:f>Arkusz1!$B$2:$B$6</c:f>
              <c:numCache>
                <c:formatCode>General</c:formatCode>
                <c:ptCount val="5"/>
                <c:pt idx="0">
                  <c:v>7</c:v>
                </c:pt>
                <c:pt idx="1">
                  <c:v>6.6</c:v>
                </c:pt>
                <c:pt idx="2">
                  <c:v>12.3</c:v>
                </c:pt>
                <c:pt idx="3">
                  <c:v>8.6999999999999993</c:v>
                </c:pt>
                <c:pt idx="4" formatCode="0.0">
                  <c:v>6.3</c:v>
                </c:pt>
              </c:numCache>
            </c:numRef>
          </c:val>
          <c:extLst xmlns:c16r2="http://schemas.microsoft.com/office/drawing/2015/06/chart">
            <c:ext xmlns:c16="http://schemas.microsoft.com/office/drawing/2014/chart" uri="{C3380CC4-5D6E-409C-BE32-E72D297353CC}">
              <c16:uniqueId val="{00000000-7586-46ED-BE23-86F5742101BE}"/>
            </c:ext>
          </c:extLst>
        </c:ser>
        <c:dLbls>
          <c:showLegendKey val="0"/>
          <c:showVal val="0"/>
          <c:showCatName val="0"/>
          <c:showSerName val="0"/>
          <c:showPercent val="0"/>
          <c:showBubbleSize val="0"/>
        </c:dLbls>
        <c:gapWidth val="182"/>
        <c:axId val="1603972032"/>
        <c:axId val="1603981280"/>
        <c:extLst>
          <c:ext xmlns:c15="http://schemas.microsoft.com/office/drawing/2012/chart" uri="{02D57815-91ED-43cb-92C2-25804820EDAC}">
            <c15:filteredBarSeries>
              <c15:ser>
                <c:idx val="1"/>
                <c:order val="1"/>
                <c:tx>
                  <c:strRef>
                    <c:extLst>
                      <c:ext uri="{02D57815-91ED-43cb-92C2-25804820EDAC}">
                        <c15:formulaRef>
                          <c15:sqref>Arkusz1!$C$1</c15:sqref>
                        </c15:formulaRef>
                      </c:ext>
                    </c:extLst>
                    <c:strCache>
                      <c:ptCount val="1"/>
                      <c:pt idx="0">
                        <c:v>2017</c:v>
                      </c:pt>
                    </c:strCache>
                  </c:strRef>
                </c:tx>
                <c:spPr>
                  <a:solidFill>
                    <a:srgbClr val="99D7D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Arkusz1!$A$2:$A$6</c15:sqref>
                        </c15:formulaRef>
                      </c:ext>
                    </c:extLst>
                    <c:strCache>
                      <c:ptCount val="5"/>
                      <c:pt idx="0">
                        <c:v>OGÓŁEM</c:v>
                      </c:pt>
                      <c:pt idx="1">
                        <c:v>Urzędy miast i gmin</c:v>
                      </c:pt>
                      <c:pt idx="2">
                        <c:v>Urzędy miast na prawach powiatu</c:v>
                      </c:pt>
                      <c:pt idx="3">
                        <c:v>Starostwa powiatowe</c:v>
                      </c:pt>
                      <c:pt idx="4">
                        <c:v>Urzędy marszałkowskie</c:v>
                      </c:pt>
                    </c:strCache>
                  </c:strRef>
                </c:cat>
                <c:val>
                  <c:numRef>
                    <c:extLst>
                      <c:ext uri="{02D57815-91ED-43cb-92C2-25804820EDAC}">
                        <c15:formulaRef>
                          <c15:sqref>Arkusz1!$C$2:$C$6</c15:sqref>
                        </c15:formulaRef>
                      </c:ext>
                    </c:extLst>
                    <c:numCache>
                      <c:formatCode>_-* #\ ##0.0\ _z_ł_-;\-* #\ ##0.0\ _z_ł_-;_-* "-"?\ _z_ł_-;_-@_-</c:formatCode>
                      <c:ptCount val="5"/>
                      <c:pt idx="0">
                        <c:v>6.9</c:v>
                      </c:pt>
                      <c:pt idx="1">
                        <c:v>6.4</c:v>
                      </c:pt>
                      <c:pt idx="2">
                        <c:v>15.9</c:v>
                      </c:pt>
                      <c:pt idx="3">
                        <c:v>8.6</c:v>
                      </c:pt>
                      <c:pt idx="4">
                        <c:v>6.3</c:v>
                      </c:pt>
                    </c:numCache>
                  </c:numRef>
                </c:val>
              </c15:ser>
            </c15:filteredBarSeries>
          </c:ext>
        </c:extLst>
      </c:barChart>
      <c:catAx>
        <c:axId val="1603972032"/>
        <c:scaling>
          <c:orientation val="maxMin"/>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81280"/>
        <c:crosses val="autoZero"/>
        <c:auto val="1"/>
        <c:lblAlgn val="ctr"/>
        <c:lblOffset val="100"/>
        <c:noMultiLvlLbl val="0"/>
      </c:catAx>
      <c:valAx>
        <c:axId val="1603981280"/>
        <c:scaling>
          <c:orientation val="minMax"/>
          <c:max val="20"/>
        </c:scaling>
        <c:delete val="0"/>
        <c:axPos val="t"/>
        <c:numFmt formatCode="0&quot;%&quot;" sourceLinked="0"/>
        <c:majorTickMark val="out"/>
        <c:minorTickMark val="none"/>
        <c:tickLblPos val="nextTo"/>
        <c:spPr>
          <a:noFill/>
          <a:ln>
            <a:solidFill>
              <a:srgbClr val="898989"/>
            </a:solidFill>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603972032"/>
        <c:crosses val="autoZero"/>
        <c:crossBetween val="between"/>
        <c:majorUnit val="20"/>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lnSpc>
          <a:spcPct val="114000"/>
        </a:lnSpc>
        <a:spcAft>
          <a:spcPts val="600"/>
        </a:spcAft>
        <a:defRPr sz="850" b="0">
          <a:solidFill>
            <a:schemeClr val="tx1"/>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455F51"/>
      </a:dk2>
      <a:lt2>
        <a:srgbClr val="E3DED1"/>
      </a:lt2>
      <a:accent1>
        <a:srgbClr val="009AA6"/>
      </a:accent1>
      <a:accent2>
        <a:srgbClr val="00C7D6"/>
      </a:accent2>
      <a:accent3>
        <a:srgbClr val="808080"/>
      </a:accent3>
      <a:accent4>
        <a:srgbClr val="029676"/>
      </a:accent4>
      <a:accent5>
        <a:srgbClr val="4AB5C4"/>
      </a:accent5>
      <a:accent6>
        <a:srgbClr val="0989B1"/>
      </a:accent6>
      <a:hlink>
        <a:srgbClr val="6B9F25"/>
      </a:hlink>
      <a:folHlink>
        <a:srgbClr val="BA6906"/>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dzialalnosc_JST_zwiazana_z_rozwojem_ekonomii_spolecznej_w_2019r.docx</NazwaPliku>
    <_SourceUrl xmlns="http://schemas.microsoft.com/sharepoint/v3" xsi:nil="true"/>
    <Odbiorcy2 xmlns="8C029B3F-2CC4-4A59-AF0D-A90575FA3373" xsi:nil="true"/>
    <xd_ProgID xmlns="http://schemas.microsoft.com/sharepoint/v3" xsi:nil="true"/>
    <Osoba xmlns="8C029B3F-2CC4-4A59-AF0D-A90575FA3373">STAT\RozkrutD</Osoba>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B12C7B9C-8ED2-4845-8FD9-F6141D99A872}"/>
</file>

<file path=customXml/itemProps2.xml><?xml version="1.0" encoding="utf-8"?>
<ds:datastoreItem xmlns:ds="http://schemas.openxmlformats.org/officeDocument/2006/customXml" ds:itemID="{9DC728DA-52F2-4AAE-93A0-880D11114F06}"/>
</file>

<file path=customXml/itemProps3.xml><?xml version="1.0" encoding="utf-8"?>
<ds:datastoreItem xmlns:ds="http://schemas.openxmlformats.org/officeDocument/2006/customXml" ds:itemID="{494FA9A9-E112-4D31-AD8F-8FA8C2FAE024}"/>
</file>

<file path=docProps/app.xml><?xml version="1.0" encoding="utf-8"?>
<Properties xmlns="http://schemas.openxmlformats.org/officeDocument/2006/extended-properties" xmlns:vt="http://schemas.openxmlformats.org/officeDocument/2006/docPropsVTypes">
  <Template>Normal</Template>
  <TotalTime>241</TotalTime>
  <Pages>16</Pages>
  <Words>5222</Words>
  <Characters>31337</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1. metodologia badania</vt:lpstr>
    </vt:vector>
  </TitlesOfParts>
  <Company>US</Company>
  <LinksUpToDate>false</LinksUpToDate>
  <CharactersWithSpaces>36487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metodologia badania</dc:title>
  <dc:subject/>
  <dc:creator>Administrator</dc:creator>
  <cp:keywords/>
  <dc:description/>
  <cp:lastModifiedBy>Makowska-Belta Edyta</cp:lastModifiedBy>
  <cp:revision>12</cp:revision>
  <cp:lastPrinted>2018-10-12T10:59:00Z</cp:lastPrinted>
  <dcterms:created xsi:type="dcterms:W3CDTF">2020-12-28T13:19:00Z</dcterms:created>
  <dcterms:modified xsi:type="dcterms:W3CDTF">2020-12-29T11:30:00Z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
  </property>
  <property fmtid="{D5CDD505-2E9C-101B-9397-08002B2CF9AE}" pid="3" name="UNPPisma">
    <vt:lpwstr>2021-00193</vt:lpwstr>
  </property>
  <property fmtid="{D5CDD505-2E9C-101B-9397-08002B2CF9AE}" pid="4" name="ZnakSprawy">
    <vt:lpwstr/>
  </property>
  <property fmtid="{D5CDD505-2E9C-101B-9397-08002B2CF9AE}" pid="5" name="ZnakSprawyPrzedPrzeniesieniem">
    <vt:lpwstr/>
  </property>
  <property fmtid="{D5CDD505-2E9C-101B-9397-08002B2CF9AE}" pid="6" name="Autor">
    <vt:lpwstr>Makowska-Belta Edyta</vt:lpwstr>
  </property>
  <property fmtid="{D5CDD505-2E9C-101B-9397-08002B2CF9AE}" pid="7" name="AutorInicjaly">
    <vt:lpwstr>EMB</vt:lpwstr>
  </property>
  <property fmtid="{D5CDD505-2E9C-101B-9397-08002B2CF9AE}" pid="8" name="AutorNrTelefonu">
    <vt:lpwstr>22 608 3265</vt:lpwstr>
  </property>
  <property fmtid="{D5CDD505-2E9C-101B-9397-08002B2CF9AE}" pid="9" name="Stanowisko">
    <vt:lpwstr>specjalista</vt:lpwstr>
  </property>
  <property fmtid="{D5CDD505-2E9C-101B-9397-08002B2CF9AE}" pid="10" name="OpisPisma">
    <vt:lpwstr>Wyniki badań jednostek samorządu terytorialnego w ramach projektu Zintegrowany System Monitorowania Sektora Ekonomii Społecznej</vt:lpwstr>
  </property>
  <property fmtid="{D5CDD505-2E9C-101B-9397-08002B2CF9AE}" pid="11" name="Komorka">
    <vt:lpwstr>Prezes GUS</vt:lpwstr>
  </property>
  <property fmtid="{D5CDD505-2E9C-101B-9397-08002B2CF9AE}" pid="12" name="KodKomorki">
    <vt:lpwstr>Prezes GUS</vt:lpwstr>
  </property>
  <property fmtid="{D5CDD505-2E9C-101B-9397-08002B2CF9AE}" pid="13" name="AktualnaData">
    <vt:lpwstr>2021-01-12</vt:lpwstr>
  </property>
  <property fmtid="{D5CDD505-2E9C-101B-9397-08002B2CF9AE}" pid="14" name="Wydzial">
    <vt:lpwstr>Wydział Badań i Analiz Gospodarki Społecznej</vt:lpwstr>
  </property>
  <property fmtid="{D5CDD505-2E9C-101B-9397-08002B2CF9AE}" pid="15" name="KodWydzialu">
    <vt:lpwstr>BS-07</vt:lpwstr>
  </property>
  <property fmtid="{D5CDD505-2E9C-101B-9397-08002B2CF9AE}" pid="16" name="ZaakceptowanePrzez">
    <vt:lpwstr>n/d</vt:lpwstr>
  </property>
  <property fmtid="{D5CDD505-2E9C-101B-9397-08002B2CF9AE}" pid="17" name="PrzekazanieDo">
    <vt:lpwstr>Karolina Banaszek</vt:lpwstr>
  </property>
  <property fmtid="{D5CDD505-2E9C-101B-9397-08002B2CF9AE}" pid="18" name="PrzekazanieDoStanowisko">
    <vt:lpwstr>zastępca dyrektora departamentu</vt:lpwstr>
  </property>
  <property fmtid="{D5CDD505-2E9C-101B-9397-08002B2CF9AE}" pid="19" name="PrzekazanieDoKomorkaPracownika">
    <vt:lpwstr>Z-ca Dyrektora DK(DK-II)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KodKreskowy">
    <vt:lpwstr/>
  </property>
  <property fmtid="{D5CDD505-2E9C-101B-9397-08002B2CF9AE}" pid="35" name="TrescPisma">
    <vt:lpwstr/>
  </property>
</Properties>
</file>